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INV-2025-0114</w:t>
      </w:r>
    </w:p>
    <w:p>
      <w:r>
        <w:rPr>
          <w:b/>
        </w:rPr>
        <w:t xml:space="preserve">Fakturadatum: </w:t>
      </w:r>
      <w:r>
        <w:rPr>
          <w:b w:val="0"/>
        </w:rPr>
        <w:t>2025-04-28</w:t>
      </w:r>
    </w:p>
    <w:p>
      <w:r>
        <w:rPr>
          <w:b/>
        </w:rPr>
        <w:t xml:space="preserve">Förfallodatum: </w:t>
      </w:r>
      <w:r>
        <w:rPr>
          <w:b w:val="0"/>
        </w:rPr>
        <w:t>2025-05-28</w:t>
      </w:r>
    </w:p>
    <w:p>
      <w:r>
        <w:rPr>
          <w:b/>
        </w:rPr>
        <w:t xml:space="preserve">Er referens: </w:t>
      </w:r>
      <w:r>
        <w:rPr>
          <w:b w:val="0"/>
        </w:rPr>
        <w:t>2025-04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Östergårdens Lantbruk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2025-04 (23.0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21 850,00</w:t>
            </w:r>
          </w:p>
        </w:tc>
        <w:tc>
          <w:tcPr>
            <w:tcW w:type="dxa" w:w="1728"/>
          </w:tcPr>
          <w:p>
            <w:r>
              <w:t>5 462,50</w:t>
            </w:r>
          </w:p>
        </w:tc>
        <w:tc>
          <w:tcPr>
            <w:tcW w:type="dxa" w:w="1728"/>
          </w:tcPr>
          <w:p>
            <w:r>
              <w:t>27 312,50</w:t>
            </w:r>
          </w:p>
        </w:tc>
      </w:tr>
    </w:tbl>
    <w:p>
      <w:pPr>
        <w:jc w:val="right"/>
      </w:pPr>
      <w:r>
        <w:rPr>
          <w:b/>
        </w:rPr>
        <w:t>ATT BETALA: 27 312,50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