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INV-2025-0379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Gruvbergets Mineral AB</w:t>
      </w:r>
    </w:p>
    <w:p>
      <w:r>
        <w:rPr>
          <w:b w:val="0"/>
          <w:i w:val="0"/>
        </w:rPr>
        <w:t xml:space="preserve">Projekt: P-2417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(158.6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182 390,00</w:t>
            </w:r>
          </w:p>
        </w:tc>
        <w:tc>
          <w:tcPr>
            <w:tcW w:type="dxa" w:w="1728"/>
          </w:tcPr>
          <w:p>
            <w:r>
              <w:t>45 597,50</w:t>
            </w:r>
          </w:p>
        </w:tc>
        <w:tc>
          <w:tcPr>
            <w:tcW w:type="dxa" w:w="1728"/>
          </w:tcPr>
          <w:p>
            <w:r>
              <w:t>227 987,50</w:t>
            </w:r>
          </w:p>
        </w:tc>
      </w:tr>
    </w:tbl>
    <w:p>
      <w:pPr>
        <w:jc w:val="right"/>
      </w:pPr>
      <w:r>
        <w:rPr>
          <w:b/>
        </w:rPr>
        <w:t>ATT BETALA: 227 987,50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