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INV-2025-0383</w:t>
      </w:r>
    </w:p>
    <w:p>
      <w:r>
        <w:rPr>
          <w:b/>
        </w:rPr>
        <w:t xml:space="preserve">Fakturadatum: </w:t>
      </w:r>
      <w:r>
        <w:rPr>
          <w:b w:val="0"/>
        </w:rPr>
        <w:t>2025-11-28</w:t>
      </w:r>
    </w:p>
    <w:p>
      <w:r>
        <w:rPr>
          <w:b/>
        </w:rPr>
        <w:t xml:space="preserve">Förfallodatum: </w:t>
      </w:r>
      <w:r>
        <w:rPr>
          <w:b w:val="0"/>
        </w:rPr>
        <w:t>2025-12-28</w:t>
      </w:r>
    </w:p>
    <w:p>
      <w:r>
        <w:rPr>
          <w:b/>
        </w:rPr>
        <w:t xml:space="preserve">Er referens: </w:t>
      </w:r>
      <w:r>
        <w:rPr>
          <w:b w:val="0"/>
        </w:rPr>
        <w:t>2025-11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Sjöbrisens Marina AB</w:t>
      </w:r>
    </w:p>
    <w:p>
      <w:r>
        <w:rPr>
          <w:b w:val="0"/>
          <w:i w:val="0"/>
        </w:rPr>
        <w:t xml:space="preserve">Projekt: P-2422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2025-11 (87.0 timmar à 1040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90 480,00</w:t>
            </w:r>
          </w:p>
        </w:tc>
        <w:tc>
          <w:tcPr>
            <w:tcW w:type="dxa" w:w="1728"/>
          </w:tcPr>
          <w:p>
            <w:r>
              <w:t>22 620,00</w:t>
            </w:r>
          </w:p>
        </w:tc>
        <w:tc>
          <w:tcPr>
            <w:tcW w:type="dxa" w:w="1728"/>
          </w:tcPr>
          <w:p>
            <w:r>
              <w:t>113 100,00</w:t>
            </w:r>
          </w:p>
        </w:tc>
      </w:tr>
    </w:tbl>
    <w:p>
      <w:pPr>
        <w:jc w:val="right"/>
      </w:pPr>
      <w:r>
        <w:rPr>
          <w:b/>
        </w:rPr>
        <w:t>ATT BETALA: 113 100,00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