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INV-2025-0446</w:t>
      </w:r>
    </w:p>
    <w:p>
      <w:r>
        <w:rPr>
          <w:b/>
        </w:rPr>
        <w:t xml:space="preserve">Fakturadatum: </w:t>
      </w:r>
      <w:r>
        <w:rPr>
          <w:b w:val="0"/>
        </w:rPr>
        <w:t>2025-12-28</w:t>
      </w:r>
    </w:p>
    <w:p>
      <w:r>
        <w:rPr>
          <w:b/>
        </w:rPr>
        <w:t xml:space="preserve">Förfallodatum: </w:t>
      </w:r>
      <w:r>
        <w:rPr>
          <w:b w:val="0"/>
        </w:rPr>
        <w:t>2026-01-27</w:t>
      </w:r>
    </w:p>
    <w:p>
      <w:r>
        <w:rPr>
          <w:b/>
        </w:rPr>
        <w:t xml:space="preserve">Er referens: </w:t>
      </w:r>
      <w:r>
        <w:rPr>
          <w:b w:val="0"/>
        </w:rPr>
        <w:t>2025-12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Nattugglans Kundservice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2025-12 (38.9 timmar à 980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38 122,00</w:t>
            </w:r>
          </w:p>
        </w:tc>
        <w:tc>
          <w:tcPr>
            <w:tcW w:type="dxa" w:w="1728"/>
          </w:tcPr>
          <w:p>
            <w:r>
              <w:t>9 530,50</w:t>
            </w:r>
          </w:p>
        </w:tc>
        <w:tc>
          <w:tcPr>
            <w:tcW w:type="dxa" w:w="1728"/>
          </w:tcPr>
          <w:p>
            <w:r>
              <w:t>47 652,50</w:t>
            </w:r>
          </w:p>
        </w:tc>
      </w:tr>
    </w:tbl>
    <w:p>
      <w:pPr>
        <w:jc w:val="right"/>
      </w:pPr>
      <w:r>
        <w:rPr>
          <w:b/>
        </w:rPr>
        <w:t>ATT BETALA: 47 652,50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