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INV-2026-0258</w:t>
      </w:r>
    </w:p>
    <w:p>
      <w:r>
        <w:rPr>
          <w:b/>
        </w:rPr>
        <w:t xml:space="preserve">Fakturadatum: </w:t>
      </w:r>
      <w:r>
        <w:rPr>
          <w:b w:val="0"/>
        </w:rPr>
        <w:t>2026-07-28</w:t>
      </w:r>
    </w:p>
    <w:p>
      <w:r>
        <w:rPr>
          <w:b/>
        </w:rPr>
        <w:t xml:space="preserve">Förfallodatum: </w:t>
      </w:r>
      <w:r>
        <w:rPr>
          <w:b w:val="0"/>
        </w:rPr>
        <w:t>2026-08-27</w:t>
      </w:r>
    </w:p>
    <w:p>
      <w:r>
        <w:rPr>
          <w:b/>
        </w:rPr>
        <w:t xml:space="preserve">Er referens: </w:t>
      </w:r>
      <w:r>
        <w:rPr>
          <w:b w:val="0"/>
        </w:rPr>
        <w:t>2026-07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Nybygget Entreprenad AB</w:t>
      </w:r>
    </w:p>
    <w:p>
      <w:r>
        <w:rPr>
          <w:b w:val="0"/>
          <w:i w:val="0"/>
        </w:rPr>
        <w:t xml:space="preserve">Projekt: P-2423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2026-07 (32.8 timmar à 1060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34 768,00</w:t>
            </w:r>
          </w:p>
        </w:tc>
        <w:tc>
          <w:tcPr>
            <w:tcW w:type="dxa" w:w="1728"/>
          </w:tcPr>
          <w:p>
            <w:r>
              <w:t>8 692,00</w:t>
            </w:r>
          </w:p>
        </w:tc>
        <w:tc>
          <w:tcPr>
            <w:tcW w:type="dxa" w:w="1728"/>
          </w:tcPr>
          <w:p>
            <w:r>
              <w:t>43 460,00</w:t>
            </w:r>
          </w:p>
        </w:tc>
      </w:tr>
    </w:tbl>
    <w:p>
      <w:pPr>
        <w:jc w:val="right"/>
      </w:pPr>
      <w:r>
        <w:rPr>
          <w:b/>
        </w:rPr>
        <w:t>ATT BETALA: 43 460,00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