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INV-2026-0347</w:t>
      </w:r>
    </w:p>
    <w:p>
      <w:r>
        <w:rPr>
          <w:b/>
        </w:rPr>
        <w:t xml:space="preserve">Fakturadatum: </w:t>
      </w:r>
      <w:r>
        <w:rPr>
          <w:b w:val="0"/>
        </w:rPr>
        <w:t>2026-09-28</w:t>
      </w:r>
    </w:p>
    <w:p>
      <w:r>
        <w:rPr>
          <w:b/>
        </w:rPr>
        <w:t xml:space="preserve">Förfallodatum: </w:t>
      </w:r>
      <w:r>
        <w:rPr>
          <w:b w:val="0"/>
        </w:rPr>
        <w:t>2026-10-28</w:t>
      </w:r>
    </w:p>
    <w:p>
      <w:r>
        <w:rPr>
          <w:b/>
        </w:rPr>
        <w:t xml:space="preserve">Er referens: </w:t>
      </w:r>
      <w:r>
        <w:rPr>
          <w:b w:val="0"/>
        </w:rPr>
        <w:t>2026-09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Höstlövets Förlag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2026-09 (24.7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24 453,00</w:t>
            </w:r>
          </w:p>
        </w:tc>
        <w:tc>
          <w:tcPr>
            <w:tcW w:type="dxa" w:w="1728"/>
          </w:tcPr>
          <w:p>
            <w:r>
              <w:t>6 113,25</w:t>
            </w:r>
          </w:p>
        </w:tc>
        <w:tc>
          <w:tcPr>
            <w:tcW w:type="dxa" w:w="1728"/>
          </w:tcPr>
          <w:p>
            <w:r>
              <w:t>30 566,25</w:t>
            </w:r>
          </w:p>
        </w:tc>
      </w:tr>
    </w:tbl>
    <w:p>
      <w:pPr>
        <w:jc w:val="right"/>
      </w:pPr>
      <w:r>
        <w:rPr>
          <w:b/>
        </w:rPr>
        <w:t>ATT BETALA: 30 566,25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