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Investeringskalkyl – nytt kontor Göteborg</w:t>
      </w:r>
    </w:p>
    <w:p>
      <w:r>
        <w:rPr>
          <w:b/>
        </w:rPr>
        <w:t xml:space="preserve">Datum: </w:t>
      </w:r>
      <w:r>
        <w:rPr>
          <w:b w:val="0"/>
        </w:rPr>
        <w:t>Upprättad 2026-04-30</w:t>
      </w:r>
    </w:p>
    <w:p>
      <w:r>
        <w:rPr>
          <w:b/>
        </w:rPr>
        <w:t xml:space="preserve">Upprättad av: </w:t>
      </w:r>
      <w:r>
        <w:rPr>
          <w:b w:val="0"/>
        </w:rPr>
        <w:t>Anders Bergström, CFO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DOC-MGMT-014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Förutsättningar: nytt kontor i Göteborg med 6 konsulter. Hyra 110 000 kr/mån, inredning 1 200 000 kr (engångs), rekrytering/onboarding 700 000 kr (engångs). Årlig investeringstakt (utrustning, vidareutbildning, rekrytering): 1,6 MSEK per år.</w:t>
      </w:r>
    </w:p>
    <w:p>
      <w:r>
        <w:rPr>
          <w:b/>
          <w:i w:val="0"/>
        </w:rPr>
        <w:t>Intäktsramp (debiterbar omsättning per månad, tkr)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/>
            <w:r>
              <w:rPr>
                <w:b/>
              </w:rPr>
              <w:t>Månad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2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3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4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5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6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7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8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9</w:t>
            </w:r>
          </w:p>
        </w:tc>
        <w:tc>
          <w:tcPr>
            <w:tcW w:type="dxa" w:w="785"/>
          </w:tcPr>
          <w:p>
            <w:r/>
            <w:r>
              <w:rPr>
                <w:b/>
              </w:rPr>
              <w:t>10–12</w:t>
            </w:r>
          </w:p>
        </w:tc>
      </w:tr>
      <w:tr>
        <w:tc>
          <w:tcPr>
            <w:tcW w:type="dxa" w:w="785"/>
          </w:tcPr>
          <w:p>
            <w:r>
              <w:t>Intäkter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150</w:t>
            </w:r>
          </w:p>
        </w:tc>
        <w:tc>
          <w:tcPr>
            <w:tcW w:type="dxa" w:w="785"/>
          </w:tcPr>
          <w:p>
            <w:r>
              <w:t>300</w:t>
            </w:r>
          </w:p>
        </w:tc>
        <w:tc>
          <w:tcPr>
            <w:tcW w:type="dxa" w:w="785"/>
          </w:tcPr>
          <w:p>
            <w:r>
              <w:t>450</w:t>
            </w:r>
          </w:p>
        </w:tc>
        <w:tc>
          <w:tcPr>
            <w:tcW w:type="dxa" w:w="785"/>
          </w:tcPr>
          <w:p>
            <w:r>
              <w:t>550</w:t>
            </w:r>
          </w:p>
        </w:tc>
        <w:tc>
          <w:tcPr>
            <w:tcW w:type="dxa" w:w="785"/>
          </w:tcPr>
          <w:p>
            <w:r>
              <w:t>650</w:t>
            </w:r>
          </w:p>
        </w:tc>
        <w:tc>
          <w:tcPr>
            <w:tcW w:type="dxa" w:w="785"/>
          </w:tcPr>
          <w:p>
            <w:r>
              <w:t>750</w:t>
            </w:r>
          </w:p>
        </w:tc>
        <w:tc>
          <w:tcPr>
            <w:tcW w:type="dxa" w:w="785"/>
          </w:tcPr>
          <w:p>
            <w:r>
              <w:t>900</w:t>
            </w:r>
          </w:p>
        </w:tc>
        <w:tc>
          <w:tcPr>
            <w:tcW w:type="dxa" w:w="785"/>
          </w:tcPr>
          <w:p>
            <w:r>
              <w:t>950</w:t>
            </w:r>
          </w:p>
        </w:tc>
      </w:tr>
    </w:tbl>
    <w:p>
      <w:r>
        <w:rPr>
          <w:b w:val="0"/>
          <w:i w:val="0"/>
        </w:rPr>
        <w:t>Löpande kostnader per månad: hyra 110 000 + löner 6 × 75 000 (450 000) + övrigt 40 000 = 600 000 kr.</w:t>
      </w:r>
    </w:p>
    <w:p>
      <w:r>
        <w:rPr>
          <w:b w:val="0"/>
          <w:i w:val="0"/>
        </w:rPr>
        <w:t>Break-even: första månad med positivt månadsresultat är månad 9 (intäkter 900 000 kr &gt; kostnader 600 000 kr).</w:t>
      </w:r>
    </w:p>
    <w:p>
      <w:r>
        <w:rPr>
          <w:b w:val="0"/>
          <w:i w:val="0"/>
        </w:rPr>
        <w:t>Kassaflöde (tkr, kumulativt): −600, −1 200, −1 650, −1 950, −2 100, −2 150, −2 100, −1 950, −1 650, −1 300, −950, −600 (månad 1–12). Återbetalning av engångsinvesteringarna (1,9 MSEK) beräknas till månad 26.</w:t>
      </w:r>
    </w:p>
    <w:p>
      <w:r>
        <w:rPr>
          <w:b w:val="0"/>
          <w:i w:val="0"/>
        </w:rPr>
        <w:t>Beslutspunkt: Styrelsebeslut krävs (investering &gt; 500 000 kr enligt VD-instruktionen). Beslut föreslås vid styrelsemötet 2026-11-26.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