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David Ekström,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Projektledare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02.09.2019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66 000,00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§ 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§ 2. Arbetsuppgifter</w:t>
      </w:r>
    </w:p>
    <w:p>
      <w:r>
        <w:rPr>
          <w:b w:val="0"/>
          <w:i w:val="0"/>
        </w:rPr>
        <w:t>Arbetstagaren anställs som projektledare.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§ 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§ 4. Lön och förmåner</w:t>
      </w:r>
    </w:p>
    <w:p>
      <w:r>
        <w:rPr>
          <w:b w:val="0"/>
          <w:i w:val="0"/>
        </w:rPr>
        <w:t>Månadslönen uppgår till 66 000,00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§ 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§ 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§ 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§ 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§ 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§ 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§ 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§ 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David Ekström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