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Hugo Larsson,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Junior utvecklare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12.01.2026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35 000,00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§ 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§ 2. Arbetsuppgifter</w:t>
      </w:r>
    </w:p>
    <w:p>
      <w:r>
        <w:rPr>
          <w:b w:val="0"/>
          <w:i w:val="0"/>
        </w:rPr>
        <w:t>Arbetstagaren anställs som junior utvecklare.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§ 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§ 4. Lön och förmåner</w:t>
      </w:r>
    </w:p>
    <w:p>
      <w:r>
        <w:rPr>
          <w:b w:val="0"/>
          <w:i w:val="0"/>
        </w:rPr>
        <w:t>Månadslönen uppgår till 35 000,00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§ 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§ 6. Sekretess</w:t>
      </w:r>
    </w:p>
    <w:p>
      <w:r>
        <w:rPr>
          <w:b w:val="0"/>
          <w:i w:val="0"/>
        </w:rPr>
        <w:t>Arbetstagaren är bunden av bifogad sekretessförbindelse, Sekretessbilaga 2023-02-15, som utgör en integrerad del av detta avtal.</w:t>
      </w:r>
    </w:p>
    <w:p>
      <w:pPr>
        <w:pStyle w:val="Heading2"/>
      </w:pPr>
      <w:r>
        <w:t>§ 7.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§ 8.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§ 9.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§ 10.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§ 11.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2023-02-15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Hugo Larsson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