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Kontorspartner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SIN-2026-0173</w:t>
      </w:r>
    </w:p>
    <w:p>
      <w:r>
        <w:rPr>
          <w:b/>
        </w:rPr>
        <w:t xml:space="preserve">Fakturadatum: </w:t>
      </w:r>
      <w:r>
        <w:rPr>
          <w:b w:val="0"/>
        </w:rPr>
        <w:t>2026-05-16</w:t>
      </w:r>
    </w:p>
    <w:p>
      <w:r>
        <w:rPr>
          <w:b/>
        </w:rPr>
        <w:t xml:space="preserve">Förfallodatum: </w:t>
      </w:r>
      <w:r>
        <w:rPr>
          <w:b w:val="0"/>
        </w:rPr>
        <w:t>2026-06-15</w:t>
      </w:r>
    </w:p>
    <w:p>
      <w:r>
        <w:rPr>
          <w:b/>
        </w:rPr>
        <w:t xml:space="preserve">Avser: </w:t>
      </w:r>
      <w:r>
        <w:rPr>
          <w:b w:val="0"/>
        </w:rPr>
        <w:t>Kontorsmaterial</w:t>
      </w:r>
    </w:p>
    <w:p>
      <w:r>
        <w:rPr>
          <w:b/>
        </w:rPr>
        <w:t xml:space="preserve">Konto: </w:t>
      </w:r>
      <w:r>
        <w:rPr>
          <w:b w:val="0"/>
        </w:rPr>
        <w:t>6110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Kontorsmaterial</w:t>
            </w:r>
          </w:p>
        </w:tc>
        <w:tc>
          <w:tcPr>
            <w:tcW w:type="dxa" w:w="2160"/>
          </w:tcPr>
          <w:p>
            <w:r>
              <w:t>8 603,00</w:t>
            </w:r>
          </w:p>
        </w:tc>
        <w:tc>
          <w:tcPr>
            <w:tcW w:type="dxa" w:w="2160"/>
          </w:tcPr>
          <w:p>
            <w:r>
              <w:t>2 150,75</w:t>
            </w:r>
          </w:p>
        </w:tc>
        <w:tc>
          <w:tcPr>
            <w:tcW w:type="dxa" w:w="2160"/>
          </w:tcPr>
          <w:p>
            <w:r>
              <w:t>10 753,75</w:t>
            </w:r>
          </w:p>
        </w:tc>
      </w:tr>
    </w:tbl>
    <w:p>
      <w:pPr>
        <w:jc w:val="right"/>
      </w:pPr>
      <w:r>
        <w:rPr>
          <w:b/>
        </w:rPr>
        <w:t>ATT BETALA: 10 753,75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