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INV-2025-0072</w:t>
      </w:r>
    </w:p>
    <w:p>
      <w:r>
        <w:rPr>
          <w:b/>
        </w:rPr>
        <w:t xml:space="preserve">Fakturadatum: </w:t>
      </w:r>
      <w:r>
        <w:rPr>
          <w:b w:val="0"/>
        </w:rPr>
        <w:t>2025-03-28</w:t>
      </w:r>
    </w:p>
    <w:p>
      <w:r>
        <w:rPr>
          <w:b/>
        </w:rPr>
        <w:t xml:space="preserve">Förfallodatum: </w:t>
      </w:r>
      <w:r>
        <w:rPr>
          <w:b w:val="0"/>
        </w:rPr>
        <w:t>2025-04-27</w:t>
      </w:r>
    </w:p>
    <w:p>
      <w:r>
        <w:rPr>
          <w:b/>
        </w:rPr>
        <w:t xml:space="preserve">Er referens: </w:t>
      </w:r>
      <w:r>
        <w:rPr>
          <w:b w:val="0"/>
        </w:rPr>
        <w:t>2025-03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Mjölkvägens Transport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2025-03 (45.6 timmar à 1010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46 056,00</w:t>
            </w:r>
          </w:p>
        </w:tc>
        <w:tc>
          <w:tcPr>
            <w:tcW w:type="dxa" w:w="1728"/>
          </w:tcPr>
          <w:p>
            <w:r>
              <w:t>11 514,00</w:t>
            </w:r>
          </w:p>
        </w:tc>
        <w:tc>
          <w:tcPr>
            <w:tcW w:type="dxa" w:w="1728"/>
          </w:tcPr>
          <w:p>
            <w:r>
              <w:t>57 570,00</w:t>
            </w:r>
          </w:p>
        </w:tc>
      </w:tr>
    </w:tbl>
    <w:p>
      <w:pPr>
        <w:jc w:val="right"/>
      </w:pPr>
      <w:r>
        <w:rPr>
          <w:b/>
        </w:rPr>
        <w:t>ATT BETALA: 57 570,00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