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INV-2025-0078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(21.2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20 140,00</w:t>
            </w:r>
          </w:p>
        </w:tc>
        <w:tc>
          <w:tcPr>
            <w:tcW w:type="dxa" w:w="1728"/>
          </w:tcPr>
          <w:p>
            <w:r>
              <w:t>5 035,00</w:t>
            </w:r>
          </w:p>
        </w:tc>
        <w:tc>
          <w:tcPr>
            <w:tcW w:type="dxa" w:w="1728"/>
          </w:tcPr>
          <w:p>
            <w:r>
              <w:t>25 175,00</w:t>
            </w:r>
          </w:p>
        </w:tc>
      </w:tr>
    </w:tbl>
    <w:p>
      <w:pPr>
        <w:jc w:val="right"/>
      </w:pPr>
      <w:r>
        <w:rPr>
          <w:b/>
        </w:rPr>
        <w:t>ATT BETALA: 25 175,00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