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INV-2025-0231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Regnbågens Design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(10.6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10 600,00</w:t>
            </w:r>
          </w:p>
        </w:tc>
        <w:tc>
          <w:tcPr>
            <w:tcW w:type="dxa" w:w="1728"/>
          </w:tcPr>
          <w:p>
            <w:r>
              <w:t>2 650,00</w:t>
            </w:r>
          </w:p>
        </w:tc>
        <w:tc>
          <w:tcPr>
            <w:tcW w:type="dxa" w:w="1728"/>
          </w:tcPr>
          <w:p>
            <w:r>
              <w:t>13 250,00</w:t>
            </w:r>
          </w:p>
        </w:tc>
      </w:tr>
    </w:tbl>
    <w:p>
      <w:pPr>
        <w:jc w:val="right"/>
      </w:pPr>
      <w:r>
        <w:rPr>
          <w:b/>
        </w:rPr>
        <w:t>ATT BETALA: 13 250,00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