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INV-2025-0302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(26.0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24 700,00</w:t>
            </w:r>
          </w:p>
        </w:tc>
        <w:tc>
          <w:tcPr>
            <w:tcW w:type="dxa" w:w="1728"/>
          </w:tcPr>
          <w:p>
            <w:r>
              <w:t>6 175,00</w:t>
            </w:r>
          </w:p>
        </w:tc>
        <w:tc>
          <w:tcPr>
            <w:tcW w:type="dxa" w:w="1728"/>
          </w:tcPr>
          <w:p>
            <w:r>
              <w:t>30 875,00</w:t>
            </w:r>
          </w:p>
        </w:tc>
      </w:tr>
    </w:tbl>
    <w:p>
      <w:pPr>
        <w:jc w:val="right"/>
      </w:pPr>
      <w:r>
        <w:rPr>
          <w:b/>
        </w:rPr>
        <w:t>ATT BETALA: 30 875,00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