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INV-2025-0323</w:t>
      </w:r>
    </w:p>
    <w:p>
      <w:r>
        <w:rPr>
          <w:b/>
        </w:rPr>
        <w:t xml:space="preserve">Fakturadatum: </w:t>
      </w:r>
      <w:r>
        <w:rPr>
          <w:b w:val="0"/>
        </w:rPr>
        <w:t>2025-10-28</w:t>
      </w:r>
    </w:p>
    <w:p>
      <w:r>
        <w:rPr>
          <w:b/>
        </w:rPr>
        <w:t xml:space="preserve">Förfallodatum: </w:t>
      </w:r>
      <w:r>
        <w:rPr>
          <w:b w:val="0"/>
        </w:rPr>
        <w:t>2025-11-27</w:t>
      </w:r>
    </w:p>
    <w:p>
      <w:r>
        <w:rPr>
          <w:b/>
        </w:rPr>
        <w:t xml:space="preserve">Er referens: </w:t>
      </w:r>
      <w:r>
        <w:rPr>
          <w:b w:val="0"/>
        </w:rPr>
        <w:t>2025-10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Skogsbygdens Energi AB</w:t>
      </w:r>
    </w:p>
    <w:p>
      <w:r>
        <w:rPr>
          <w:b w:val="0"/>
          <w:i w:val="0"/>
        </w:rPr>
        <w:t xml:space="preserve">Projekt: P-2402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2025-10 (810.4 timmar à 1180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956 272,00</w:t>
            </w:r>
          </w:p>
        </w:tc>
        <w:tc>
          <w:tcPr>
            <w:tcW w:type="dxa" w:w="1728"/>
          </w:tcPr>
          <w:p>
            <w:r>
              <w:t>239 068,00</w:t>
            </w:r>
          </w:p>
        </w:tc>
        <w:tc>
          <w:tcPr>
            <w:tcW w:type="dxa" w:w="1728"/>
          </w:tcPr>
          <w:p>
            <w:r>
              <w:t>1 195 340,00</w:t>
            </w:r>
          </w:p>
        </w:tc>
      </w:tr>
    </w:tbl>
    <w:p>
      <w:pPr>
        <w:jc w:val="right"/>
      </w:pPr>
      <w:r>
        <w:rPr>
          <w:b/>
        </w:rPr>
        <w:t>ATT BETALA: 1 195 340,00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