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INV-2025-0325</w:t>
      </w:r>
    </w:p>
    <w:p>
      <w:r>
        <w:rPr>
          <w:b/>
        </w:rPr>
        <w:t xml:space="preserve">Fakturadatum: </w:t>
      </w:r>
      <w:r>
        <w:rPr>
          <w:b w:val="0"/>
        </w:rPr>
        <w:t>2025-10-28</w:t>
      </w:r>
    </w:p>
    <w:p>
      <w:r>
        <w:rPr>
          <w:b/>
        </w:rPr>
        <w:t xml:space="preserve">Förfallodatum: </w:t>
      </w:r>
      <w:r>
        <w:rPr>
          <w:b w:val="0"/>
        </w:rPr>
        <w:t>2025-11-27</w:t>
      </w:r>
    </w:p>
    <w:p>
      <w:r>
        <w:rPr>
          <w:b/>
        </w:rPr>
        <w:t xml:space="preserve">Er referens: </w:t>
      </w:r>
      <w:r>
        <w:rPr>
          <w:b w:val="0"/>
        </w:rPr>
        <w:t>2025-10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Gråvikens kommun</w:t>
      </w:r>
    </w:p>
    <w:p>
      <w:r>
        <w:rPr>
          <w:b w:val="0"/>
          <w:i w:val="0"/>
        </w:rPr>
        <w:t xml:space="preserve">Projekt: P-2404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2025-10 (196.7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206 535,00</w:t>
            </w:r>
          </w:p>
        </w:tc>
        <w:tc>
          <w:tcPr>
            <w:tcW w:type="dxa" w:w="1728"/>
          </w:tcPr>
          <w:p>
            <w:r>
              <w:t>51 633,75</w:t>
            </w:r>
          </w:p>
        </w:tc>
        <w:tc>
          <w:tcPr>
            <w:tcW w:type="dxa" w:w="1728"/>
          </w:tcPr>
          <w:p>
            <w:r>
              <w:t>258 168,75</w:t>
            </w:r>
          </w:p>
        </w:tc>
      </w:tr>
    </w:tbl>
    <w:p>
      <w:pPr>
        <w:jc w:val="right"/>
      </w:pPr>
      <w:r>
        <w:rPr>
          <w:b/>
        </w:rPr>
        <w:t>ATT BETALA: 258 168,75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