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INV-2025-0353</w:t>
      </w:r>
    </w:p>
    <w:p>
      <w:r>
        <w:rPr>
          <w:b/>
        </w:rPr>
        <w:t xml:space="preserve">Fakturadatum: </w:t>
      </w:r>
      <w:r>
        <w:rPr>
          <w:b w:val="0"/>
        </w:rPr>
        <w:t>2025-10-28</w:t>
      </w:r>
    </w:p>
    <w:p>
      <w:r>
        <w:rPr>
          <w:b/>
        </w:rPr>
        <w:t xml:space="preserve">Förfallodatum: </w:t>
      </w:r>
      <w:r>
        <w:rPr>
          <w:b w:val="0"/>
        </w:rPr>
        <w:t>2025-11-27</w:t>
      </w:r>
    </w:p>
    <w:p>
      <w:r>
        <w:rPr>
          <w:b/>
        </w:rPr>
        <w:t xml:space="preserve">Er referens: </w:t>
      </w:r>
      <w:r>
        <w:rPr>
          <w:b w:val="0"/>
        </w:rPr>
        <w:t>2025-10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Sommarängens Trädgård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2025-10 (16.3 timmar à 940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15 322,00</w:t>
            </w:r>
          </w:p>
        </w:tc>
        <w:tc>
          <w:tcPr>
            <w:tcW w:type="dxa" w:w="1728"/>
          </w:tcPr>
          <w:p>
            <w:r>
              <w:t>3 830,50</w:t>
            </w:r>
          </w:p>
        </w:tc>
        <w:tc>
          <w:tcPr>
            <w:tcW w:type="dxa" w:w="1728"/>
          </w:tcPr>
          <w:p>
            <w:r>
              <w:t>19 152,50</w:t>
            </w:r>
          </w:p>
        </w:tc>
      </w:tr>
    </w:tbl>
    <w:p>
      <w:pPr>
        <w:jc w:val="right"/>
      </w:pPr>
      <w:r>
        <w:rPr>
          <w:b/>
        </w:rPr>
        <w:t>ATT BETALA: 19 152,50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