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INV-2025-0385</w:t>
      </w:r>
    </w:p>
    <w:p>
      <w:r>
        <w:rPr>
          <w:b/>
        </w:rPr>
        <w:t xml:space="preserve">Fakturadatum: </w:t>
      </w:r>
      <w:r>
        <w:rPr>
          <w:b w:val="0"/>
        </w:rPr>
        <w:t>2025-11-28</w:t>
      </w:r>
    </w:p>
    <w:p>
      <w:r>
        <w:rPr>
          <w:b/>
        </w:rPr>
        <w:t xml:space="preserve">Förfallodatum: </w:t>
      </w:r>
      <w:r>
        <w:rPr>
          <w:b w:val="0"/>
        </w:rPr>
        <w:t>2025-12-28</w:t>
      </w:r>
    </w:p>
    <w:p>
      <w:r>
        <w:rPr>
          <w:b/>
        </w:rPr>
        <w:t xml:space="preserve">Er referens: </w:t>
      </w:r>
      <w:r>
        <w:rPr>
          <w:b w:val="0"/>
        </w:rPr>
        <w:t>2025-11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Forsen Kraft &amp; Miljö AB</w:t>
      </w:r>
    </w:p>
    <w:p>
      <w:r>
        <w:rPr>
          <w:b w:val="0"/>
          <w:i w:val="0"/>
        </w:rPr>
        <w:t xml:space="preserve">Projekt: P-2427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2025-11 (105.6 timmar à 1110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117 216,00</w:t>
            </w:r>
          </w:p>
        </w:tc>
        <w:tc>
          <w:tcPr>
            <w:tcW w:type="dxa" w:w="1728"/>
          </w:tcPr>
          <w:p>
            <w:r>
              <w:t>29 304,00</w:t>
            </w:r>
          </w:p>
        </w:tc>
        <w:tc>
          <w:tcPr>
            <w:tcW w:type="dxa" w:w="1728"/>
          </w:tcPr>
          <w:p>
            <w:r>
              <w:t>146 520,00</w:t>
            </w:r>
          </w:p>
        </w:tc>
      </w:tr>
    </w:tbl>
    <w:p>
      <w:pPr>
        <w:jc w:val="right"/>
      </w:pPr>
      <w:r>
        <w:rPr>
          <w:b/>
        </w:rPr>
        <w:t>ATT BETALA: 146 520,00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