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INV-2026-0033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(22.7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22 700,00</w:t>
            </w:r>
          </w:p>
        </w:tc>
        <w:tc>
          <w:tcPr>
            <w:tcW w:type="dxa" w:w="1728"/>
          </w:tcPr>
          <w:p>
            <w:r>
              <w:t>5 675,00</w:t>
            </w:r>
          </w:p>
        </w:tc>
        <w:tc>
          <w:tcPr>
            <w:tcW w:type="dxa" w:w="1728"/>
          </w:tcPr>
          <w:p>
            <w:r>
              <w:t>28 375,00</w:t>
            </w:r>
          </w:p>
        </w:tc>
      </w:tr>
    </w:tbl>
    <w:p>
      <w:pPr>
        <w:jc w:val="right"/>
      </w:pPr>
      <w:r>
        <w:rPr>
          <w:b/>
        </w:rPr>
        <w:t>ATT BETALA: 28 375,00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