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INV-2026-0185</w:t>
      </w:r>
    </w:p>
    <w:p>
      <w:r>
        <w:rPr>
          <w:b/>
        </w:rPr>
        <w:t xml:space="preserve">Fakturadatum: </w:t>
      </w:r>
      <w:r>
        <w:rPr>
          <w:b w:val="0"/>
        </w:rPr>
        <w:t>2026-05-28</w:t>
      </w:r>
    </w:p>
    <w:p>
      <w:r>
        <w:rPr>
          <w:b/>
        </w:rPr>
        <w:t xml:space="preserve">Förfallodatum: </w:t>
      </w:r>
      <w:r>
        <w:rPr>
          <w:b w:val="0"/>
        </w:rPr>
        <w:t>2026-06-27</w:t>
      </w:r>
    </w:p>
    <w:p>
      <w:r>
        <w:rPr>
          <w:b/>
        </w:rPr>
        <w:t xml:space="preserve">Er referens: </w:t>
      </w:r>
      <w:r>
        <w:rPr>
          <w:b w:val="0"/>
        </w:rPr>
        <w:t>2026-05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Mjölkvägens Transport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2026-05 (39.0 timmar à 1010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39 390,00</w:t>
            </w:r>
          </w:p>
        </w:tc>
        <w:tc>
          <w:tcPr>
            <w:tcW w:type="dxa" w:w="1728"/>
          </w:tcPr>
          <w:p>
            <w:r>
              <w:t>9 847,50</w:t>
            </w:r>
          </w:p>
        </w:tc>
        <w:tc>
          <w:tcPr>
            <w:tcW w:type="dxa" w:w="1728"/>
          </w:tcPr>
          <w:p>
            <w:r>
              <w:t>49 237,50</w:t>
            </w:r>
          </w:p>
        </w:tc>
      </w:tr>
    </w:tbl>
    <w:p>
      <w:pPr>
        <w:jc w:val="right"/>
      </w:pPr>
      <w:r>
        <w:rPr>
          <w:b/>
        </w:rPr>
        <w:t>ATT BETALA: 49 237,50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