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Martina Bergqvist</w:t>
      </w:r>
    </w:p>
    <w:p>
      <w:r>
        <w:rPr>
          <w:b/>
        </w:rPr>
        <w:t xml:space="preserve">Datum: </w:t>
      </w:r>
      <w:r>
        <w:rPr>
          <w:b w:val="0"/>
        </w:rPr>
        <w:t>2025-01-31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DOC-HR-002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Martina Bergqvist (EMP-033), projektledare</w:t>
      </w:r>
    </w:p>
    <w:p>
      <w:r>
        <w:rPr>
          <w:b/>
        </w:rPr>
        <w:t xml:space="preserve">Sista arbetsdag: </w:t>
      </w:r>
      <w:r>
        <w:rPr>
          <w:b w:val="0"/>
        </w:rPr>
        <w:t>2025-01-31</w:t>
      </w:r>
    </w:p>
    <w:p>
      <w:r>
        <w:rPr>
          <w:b w:val="0"/>
          <w:i w:val="0"/>
        </w:rPr>
        <w:t>Martina flyttar till Göteborg och har fått ny tjänst där. Hon har lett KL-Vårdportal och delar av GV-Digitalisering.</w:t>
      </w:r>
    </w:p>
    <w:p>
      <w:r>
        <w:rPr>
          <w:b/>
          <w:i w:val="0"/>
        </w:rPr>
        <w:t>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Överlämning KL-Vårdportal till Karin Olsson</w:t>
            </w:r>
          </w:p>
        </w:tc>
        <w:tc>
          <w:tcPr>
            <w:tcW w:type="dxa" w:w="2880"/>
          </w:tcPr>
          <w:p>
            <w:r>
              <w:t>Erik Norén</w:t>
            </w:r>
          </w:p>
        </w:tc>
        <w:tc>
          <w:tcPr>
            <w:tcW w:type="dxa" w:w="2880"/>
          </w:tcPr>
          <w:p>
            <w:r>
              <w:t>Klart</w:t>
            </w:r>
          </w:p>
        </w:tc>
      </w:tr>
      <w:tr>
        <w:tc>
          <w:tcPr>
            <w:tcW w:type="dxa" w:w="2880"/>
          </w:tcPr>
          <w:p>
            <w:r>
              <w:t>Rekrytering av projektledare (ersättare)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Klart 2025-03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