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Kapellbacken Fastigheter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SIN-2025-0001</w:t>
      </w:r>
    </w:p>
    <w:p>
      <w:r>
        <w:rPr>
          <w:b/>
        </w:rPr>
        <w:t xml:space="preserve">Fakturadatum: </w:t>
      </w:r>
      <w:r>
        <w:rPr>
          <w:b w:val="0"/>
        </w:rPr>
        <w:t>2025-01-04</w:t>
      </w:r>
    </w:p>
    <w:p>
      <w:r>
        <w:rPr>
          <w:b/>
        </w:rPr>
        <w:t xml:space="preserve">Förfallodatum: </w:t>
      </w:r>
      <w:r>
        <w:rPr>
          <w:b w:val="0"/>
        </w:rPr>
        <w:t>2025-02-03</w:t>
      </w:r>
    </w:p>
    <w:p>
      <w:r>
        <w:rPr>
          <w:b/>
        </w:rPr>
        <w:t xml:space="preserve">Avser: </w:t>
      </w:r>
      <w:r>
        <w:rPr>
          <w:b w:val="0"/>
        </w:rPr>
        <w:t>Lokalhyra</w:t>
      </w:r>
    </w:p>
    <w:p>
      <w:r>
        <w:rPr>
          <w:b/>
        </w:rPr>
        <w:t xml:space="preserve">Konto: </w:t>
      </w:r>
      <w:r>
        <w:rPr>
          <w:b w:val="0"/>
        </w:rPr>
        <w:t>5010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Lokalhyra</w:t>
            </w:r>
          </w:p>
        </w:tc>
        <w:tc>
          <w:tcPr>
            <w:tcW w:type="dxa" w:w="2160"/>
          </w:tcPr>
          <w:p>
            <w:r>
              <w:t>165 000,00</w:t>
            </w:r>
          </w:p>
        </w:tc>
        <w:tc>
          <w:tcPr>
            <w:tcW w:type="dxa" w:w="2160"/>
          </w:tcPr>
          <w:p>
            <w:r>
              <w:t>41 250,00</w:t>
            </w:r>
          </w:p>
        </w:tc>
        <w:tc>
          <w:tcPr>
            <w:tcW w:type="dxa" w:w="2160"/>
          </w:tcPr>
          <w:p>
            <w:r>
              <w:t>206 250,00</w:t>
            </w:r>
          </w:p>
        </w:tc>
      </w:tr>
    </w:tbl>
    <w:p>
      <w:pPr>
        <w:jc w:val="right"/>
      </w:pPr>
      <w:r>
        <w:rPr>
          <w:b/>
        </w:rPr>
        <w:t>ATT BETALA: 206 250,00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