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&amp; Form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SIN-2025-0100</w:t>
      </w:r>
    </w:p>
    <w:p>
      <w:r>
        <w:rPr>
          <w:b/>
        </w:rPr>
        <w:t xml:space="preserve">Fakturadatum: </w:t>
      </w:r>
      <w:r>
        <w:rPr>
          <w:b w:val="0"/>
        </w:rPr>
        <w:t>2025-03-10</w:t>
      </w:r>
    </w:p>
    <w:p>
      <w:r>
        <w:rPr>
          <w:b/>
        </w:rPr>
        <w:t xml:space="preserve">Förfallodatum: </w:t>
      </w:r>
      <w:r>
        <w:rPr>
          <w:b w:val="0"/>
        </w:rPr>
        <w:t>2025-04-09</w:t>
      </w:r>
    </w:p>
    <w:p>
      <w:r>
        <w:rPr>
          <w:b/>
        </w:rPr>
        <w:t xml:space="preserve">Avser: </w:t>
      </w:r>
      <w:r>
        <w:rPr>
          <w:b w:val="0"/>
        </w:rPr>
        <w:t>Underkonsult Pixel &amp; Form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Pixel &amp; Form</w:t>
            </w:r>
          </w:p>
        </w:tc>
        <w:tc>
          <w:tcPr>
            <w:tcW w:type="dxa" w:w="2160"/>
          </w:tcPr>
          <w:p>
            <w:r>
              <w:t>44 500,00</w:t>
            </w:r>
          </w:p>
        </w:tc>
        <w:tc>
          <w:tcPr>
            <w:tcW w:type="dxa" w:w="2160"/>
          </w:tcPr>
          <w:p>
            <w:r>
              <w:t>11 125,00</w:t>
            </w:r>
          </w:p>
        </w:tc>
        <w:tc>
          <w:tcPr>
            <w:tcW w:type="dxa" w:w="2160"/>
          </w:tcPr>
          <w:p>
            <w:r>
              <w:t>55 625,00</w:t>
            </w:r>
          </w:p>
        </w:tc>
      </w:tr>
    </w:tbl>
    <w:p>
      <w:pPr>
        <w:jc w:val="right"/>
      </w:pPr>
      <w:r>
        <w:rPr>
          <w:b/>
        </w:rPr>
        <w:t>ATT BETALA: 55 625,00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