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INV-2024-0034</w:t>
      </w:r>
    </w:p>
    <w:p>
      <w:r>
        <w:rPr>
          <w:b/>
        </w:rPr>
        <w:t xml:space="preserve">Fakturadatum: </w:t>
      </w:r>
      <w:r>
        <w:rPr>
          <w:b w:val="0"/>
        </w:rPr>
        <w:t>2024-11-28</w:t>
      </w:r>
    </w:p>
    <w:p>
      <w:r>
        <w:rPr>
          <w:b/>
        </w:rPr>
        <w:t xml:space="preserve">Förfallodatum: </w:t>
      </w:r>
      <w:r>
        <w:rPr>
          <w:b w:val="0"/>
        </w:rPr>
        <w:t>2024-12-28</w:t>
      </w:r>
    </w:p>
    <w:p>
      <w:r>
        <w:rPr>
          <w:b/>
        </w:rPr>
        <w:t xml:space="preserve">Er referens: </w:t>
      </w:r>
      <w:r>
        <w:rPr>
          <w:b w:val="0"/>
        </w:rPr>
        <w:t>2024-11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Stjärnklart Media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2024-11 (35.4 timmar à 1020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36 108,00</w:t>
            </w:r>
          </w:p>
        </w:tc>
        <w:tc>
          <w:tcPr>
            <w:tcW w:type="dxa" w:w="1728"/>
          </w:tcPr>
          <w:p>
            <w:r>
              <w:t>9 027,00</w:t>
            </w:r>
          </w:p>
        </w:tc>
        <w:tc>
          <w:tcPr>
            <w:tcW w:type="dxa" w:w="1728"/>
          </w:tcPr>
          <w:p>
            <w:r>
              <w:t>45 135,00</w:t>
            </w:r>
          </w:p>
        </w:tc>
      </w:tr>
    </w:tbl>
    <w:p>
      <w:pPr>
        <w:jc w:val="right"/>
      </w:pPr>
      <w:r>
        <w:rPr>
          <w:b/>
        </w:rPr>
        <w:t>ATT BETALA: 45 135,00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