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INV-2025-0130</w:t>
      </w:r>
    </w:p>
    <w:p>
      <w:r>
        <w:rPr>
          <w:b/>
        </w:rPr>
        <w:t xml:space="preserve">Fakturadatum: </w:t>
      </w:r>
      <w:r>
        <w:rPr>
          <w:b w:val="0"/>
        </w:rPr>
        <w:t>2025-05-28</w:t>
      </w:r>
    </w:p>
    <w:p>
      <w:r>
        <w:rPr>
          <w:b/>
        </w:rPr>
        <w:t xml:space="preserve">Förfallodatum: </w:t>
      </w:r>
      <w:r>
        <w:rPr>
          <w:b w:val="0"/>
        </w:rPr>
        <w:t>2025-06-27</w:t>
      </w:r>
    </w:p>
    <w:p>
      <w:r>
        <w:rPr>
          <w:b/>
        </w:rPr>
        <w:t xml:space="preserve">Er referens: </w:t>
      </w:r>
      <w:r>
        <w:rPr>
          <w:b w:val="0"/>
        </w:rPr>
        <w:t>2025-05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Kustlandets region</w:t>
      </w:r>
    </w:p>
    <w:p>
      <w:r>
        <w:rPr>
          <w:b w:val="0"/>
          <w:i w:val="0"/>
        </w:rPr>
        <w:t xml:space="preserve">Projekt: P-2407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2025-05 (190.9 timmar à 1090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208 081,00</w:t>
            </w:r>
          </w:p>
        </w:tc>
        <w:tc>
          <w:tcPr>
            <w:tcW w:type="dxa" w:w="1728"/>
          </w:tcPr>
          <w:p>
            <w:r>
              <w:t>52 020,25</w:t>
            </w:r>
          </w:p>
        </w:tc>
        <w:tc>
          <w:tcPr>
            <w:tcW w:type="dxa" w:w="1728"/>
          </w:tcPr>
          <w:p>
            <w:r>
              <w:t>260 101,25</w:t>
            </w:r>
          </w:p>
        </w:tc>
      </w:tr>
    </w:tbl>
    <w:p>
      <w:pPr>
        <w:jc w:val="right"/>
      </w:pPr>
      <w:r>
        <w:rPr>
          <w:b/>
        </w:rPr>
        <w:t>ATT BETALA: 260 101,25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