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INV-2025-0421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Kapellbacken Fastigheter AB</w:t>
      </w:r>
    </w:p>
    <w:p>
      <w:r>
        <w:rPr>
          <w:b w:val="0"/>
          <w:i w:val="0"/>
        </w:rPr>
        <w:t xml:space="preserve">Projekt: P-2420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(100.1 timmar à 1080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108 108,00</w:t>
            </w:r>
          </w:p>
        </w:tc>
        <w:tc>
          <w:tcPr>
            <w:tcW w:type="dxa" w:w="1728"/>
          </w:tcPr>
          <w:p>
            <w:r>
              <w:t>27 027,00</w:t>
            </w:r>
          </w:p>
        </w:tc>
        <w:tc>
          <w:tcPr>
            <w:tcW w:type="dxa" w:w="1728"/>
          </w:tcPr>
          <w:p>
            <w:r>
              <w:t>135 135,00</w:t>
            </w:r>
          </w:p>
        </w:tc>
      </w:tr>
    </w:tbl>
    <w:p>
      <w:pPr>
        <w:jc w:val="right"/>
      </w:pPr>
      <w:r>
        <w:rPr>
          <w:b/>
        </w:rPr>
        <w:t>ATT BETALA: 135 135,00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