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INV-2026-0182</w:t>
      </w:r>
    </w:p>
    <w:p>
      <w:r>
        <w:rPr>
          <w:b/>
        </w:rPr>
        <w:t xml:space="preserve">Fakturadatum: </w:t>
      </w:r>
      <w:r>
        <w:rPr>
          <w:b w:val="0"/>
        </w:rPr>
        <w:t>2026-05-28</w:t>
      </w:r>
    </w:p>
    <w:p>
      <w:r>
        <w:rPr>
          <w:b/>
        </w:rPr>
        <w:t xml:space="preserve">Förfallodatum: </w:t>
      </w:r>
      <w:r>
        <w:rPr>
          <w:b w:val="0"/>
        </w:rPr>
        <w:t>2026-06-27</w:t>
      </w:r>
    </w:p>
    <w:p>
      <w:r>
        <w:rPr>
          <w:b/>
        </w:rPr>
        <w:t xml:space="preserve">Er referens: </w:t>
      </w:r>
      <w:r>
        <w:rPr>
          <w:b w:val="0"/>
        </w:rPr>
        <w:t>2026-05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Fjällporten Hotell AB</w:t>
      </w:r>
    </w:p>
    <w:p>
      <w:r>
        <w:rPr>
          <w:b w:val="0"/>
          <w:i w:val="0"/>
        </w:rPr>
        <w:t xml:space="preserve">Projekt: P-2428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2026-05 (80.2 timmar à 1030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82 606,00</w:t>
            </w:r>
          </w:p>
        </w:tc>
        <w:tc>
          <w:tcPr>
            <w:tcW w:type="dxa" w:w="1728"/>
          </w:tcPr>
          <w:p>
            <w:r>
              <w:t>20 651,50</w:t>
            </w:r>
          </w:p>
        </w:tc>
        <w:tc>
          <w:tcPr>
            <w:tcW w:type="dxa" w:w="1728"/>
          </w:tcPr>
          <w:p>
            <w:r>
              <w:t>103 257,50</w:t>
            </w:r>
          </w:p>
        </w:tc>
      </w:tr>
    </w:tbl>
    <w:p>
      <w:pPr>
        <w:jc w:val="right"/>
      </w:pPr>
      <w:r>
        <w:rPr>
          <w:b/>
        </w:rPr>
        <w:t>ATT BETALA: 103 257,50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