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01.04.2023</w:t>
      </w:r>
    </w:p>
    <w:p>
      <w:r>
        <w:rPr>
          <w:b/>
        </w:rPr>
        <w:t xml:space="preserve">Att: </w:t>
      </w:r>
      <w:r>
        <w:rPr>
          <w:b w:val="0"/>
        </w:rPr>
        <w:t>Nina Ekström</w:t>
      </w:r>
    </w:p>
    <w:p>
      <w:r>
        <w:rPr>
          <w:b/>
        </w:rPr>
        <w:t xml:space="preserve">Adressat: </w:t>
      </w:r>
      <w:r>
        <w:rPr>
          <w:b w:val="0"/>
        </w:rPr>
        <w:t>Fjäderholmens Rekond AB</w:t>
      </w:r>
    </w:p>
    <w:p>
      <w:r>
        <w:rPr>
          <w:b/>
        </w:rPr>
        <w:t xml:space="preserve">Avser: </w:t>
      </w:r>
      <w:r>
        <w:rPr>
          <w:b w:val="0"/>
        </w:rPr>
        <w:t>Uppdragsbekräftelse – Löpande konsultstöd CUS-026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01.04.2023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Timpris: 990,00 kr per timme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CTR-SM-051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01.04.2023 – 31.12.2026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990,00 kr per timme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Fjäderholmens Rekond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