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SIN-2025-0283</w:t>
      </w:r>
    </w:p>
    <w:p>
      <w:r>
        <w:rPr>
          <w:b/>
        </w:rPr>
        <w:t xml:space="preserve">Fakturadatum: </w:t>
      </w:r>
      <w:r>
        <w:rPr>
          <w:b w:val="0"/>
        </w:rPr>
        <w:t>2025-08-15</w:t>
      </w:r>
    </w:p>
    <w:p>
      <w:r>
        <w:rPr>
          <w:b/>
        </w:rPr>
        <w:t xml:space="preserve">Förfallodatum: </w:t>
      </w:r>
      <w:r>
        <w:rPr>
          <w:b w:val="0"/>
        </w:rPr>
        <w:t>2025-09-14</w:t>
      </w:r>
    </w:p>
    <w:p>
      <w:r>
        <w:rPr>
          <w:b/>
        </w:rPr>
        <w:t xml:space="preserve">Avser: </w:t>
      </w:r>
      <w:r>
        <w:rPr>
          <w:b w:val="0"/>
        </w:rPr>
        <w:t>Förlikningsförhandling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Förlikningsförhandling</w:t>
            </w:r>
          </w:p>
        </w:tc>
        <w:tc>
          <w:tcPr>
            <w:tcW w:type="dxa" w:w="2160"/>
          </w:tcPr>
          <w:p>
            <w:r>
              <w:t>36 000,00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  <w:tc>
          <w:tcPr>
            <w:tcW w:type="dxa" w:w="2160"/>
          </w:tcPr>
          <w:p>
            <w:r>
              <w:t>45 000,00</w:t>
            </w:r>
          </w:p>
        </w:tc>
      </w:tr>
    </w:tbl>
    <w:p>
      <w:pPr>
        <w:jc w:val="right"/>
      </w:pPr>
      <w:r>
        <w:rPr>
          <w:b/>
        </w:rPr>
        <w:t>ATT BETALA: 45 000,00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