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INV-2024-0066</w:t>
      </w:r>
    </w:p>
    <w:p>
      <w:r>
        <w:rPr>
          <w:b/>
        </w:rPr>
        <w:t xml:space="preserve">Fakturadatum: </w:t>
      </w:r>
      <w:r>
        <w:rPr>
          <w:b w:val="0"/>
        </w:rPr>
        <w:t>2024-12-28</w:t>
      </w:r>
    </w:p>
    <w:p>
      <w:r>
        <w:rPr>
          <w:b/>
        </w:rPr>
        <w:t xml:space="preserve">Förfallodatum: </w:t>
      </w:r>
      <w:r>
        <w:rPr>
          <w:b w:val="0"/>
        </w:rPr>
        <w:t>2025-02-11</w:t>
      </w:r>
    </w:p>
    <w:p>
      <w:r>
        <w:rPr>
          <w:b/>
        </w:rPr>
        <w:t xml:space="preserve">Er referens: </w:t>
      </w:r>
      <w:r>
        <w:rPr>
          <w:b w:val="0"/>
        </w:rPr>
        <w:t>2024-12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Stormvindens Logistik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2024-12 (37.5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37 125,00</w:t>
            </w:r>
          </w:p>
        </w:tc>
        <w:tc>
          <w:tcPr>
            <w:tcW w:type="dxa" w:w="1728"/>
          </w:tcPr>
          <w:p>
            <w:r>
              <w:t>9 281,25</w:t>
            </w:r>
          </w:p>
        </w:tc>
        <w:tc>
          <w:tcPr>
            <w:tcW w:type="dxa" w:w="1728"/>
          </w:tcPr>
          <w:p>
            <w:r>
              <w:t>46 406,25</w:t>
            </w:r>
          </w:p>
        </w:tc>
      </w:tr>
    </w:tbl>
    <w:p>
      <w:pPr>
        <w:jc w:val="right"/>
      </w:pPr>
      <w:r>
        <w:rPr>
          <w:b/>
        </w:rPr>
        <w:t>ATT BETALA: 46 406,25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