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INV-2025-0028</w:t>
      </w:r>
    </w:p>
    <w:p>
      <w:r>
        <w:rPr>
          <w:b/>
        </w:rPr>
        <w:t xml:space="preserve">Fakturadatum: </w:t>
      </w:r>
      <w:r>
        <w:rPr>
          <w:b w:val="0"/>
        </w:rPr>
        <w:t>2025-02-28</w:t>
      </w:r>
    </w:p>
    <w:p>
      <w:r>
        <w:rPr>
          <w:b/>
        </w:rPr>
        <w:t xml:space="preserve">Förfallodatum: </w:t>
      </w:r>
      <w:r>
        <w:rPr>
          <w:b w:val="0"/>
        </w:rPr>
        <w:t>2025-03-30</w:t>
      </w:r>
    </w:p>
    <w:p>
      <w:r>
        <w:rPr>
          <w:b/>
        </w:rPr>
        <w:t xml:space="preserve">Er referens: </w:t>
      </w:r>
      <w:r>
        <w:rPr>
          <w:b w:val="0"/>
        </w:rPr>
        <w:t>2025-02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Skogsbygdens Energi AB</w:t>
      </w:r>
    </w:p>
    <w:p>
      <w:r>
        <w:rPr>
          <w:b w:val="0"/>
          <w:i w:val="0"/>
        </w:rPr>
        <w:t xml:space="preserve">Projekt: P-2401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2025-02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1 100 000,00</w:t>
            </w:r>
          </w:p>
        </w:tc>
        <w:tc>
          <w:tcPr>
            <w:tcW w:type="dxa" w:w="1728"/>
          </w:tcPr>
          <w:p>
            <w:r>
              <w:t>275 000,00</w:t>
            </w:r>
          </w:p>
        </w:tc>
        <w:tc>
          <w:tcPr>
            <w:tcW w:type="dxa" w:w="1728"/>
          </w:tcPr>
          <w:p>
            <w:r>
              <w:t>1 375 000,00</w:t>
            </w:r>
          </w:p>
        </w:tc>
      </w:tr>
    </w:tbl>
    <w:p>
      <w:pPr>
        <w:jc w:val="right"/>
      </w:pPr>
      <w:r>
        <w:rPr>
          <w:b/>
        </w:rPr>
        <w:t>ATT BETALA: 1 375 000,00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