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INV-2025-0069</w:t>
      </w:r>
    </w:p>
    <w:p>
      <w:r>
        <w:rPr>
          <w:b/>
        </w:rPr>
        <w:t xml:space="preserve">Fakturadatum: </w:t>
      </w:r>
      <w:r>
        <w:rPr>
          <w:b w:val="0"/>
        </w:rPr>
        <w:t>2025-03-28</w:t>
      </w:r>
    </w:p>
    <w:p>
      <w:r>
        <w:rPr>
          <w:b/>
        </w:rPr>
        <w:t xml:space="preserve">Förfallodatum: </w:t>
      </w:r>
      <w:r>
        <w:rPr>
          <w:b w:val="0"/>
        </w:rPr>
        <w:t>2025-04-27</w:t>
      </w:r>
    </w:p>
    <w:p>
      <w:r>
        <w:rPr>
          <w:b/>
        </w:rPr>
        <w:t xml:space="preserve">Er referens: </w:t>
      </w:r>
      <w:r>
        <w:rPr>
          <w:b w:val="0"/>
        </w:rPr>
        <w:t>2025-03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Aftonrodnans Restauranger AB</w:t>
      </w:r>
    </w:p>
    <w:p>
      <w:r>
        <w:rPr>
          <w:b w:val="0"/>
          <w:i w:val="0"/>
        </w:rPr>
        <w:t xml:space="preserve">Projekt: P-2425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2025-03 (84.3 timmar à 1010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85 143,00</w:t>
            </w:r>
          </w:p>
        </w:tc>
        <w:tc>
          <w:tcPr>
            <w:tcW w:type="dxa" w:w="1728"/>
          </w:tcPr>
          <w:p>
            <w:r>
              <w:t>21 285,75</w:t>
            </w:r>
          </w:p>
        </w:tc>
        <w:tc>
          <w:tcPr>
            <w:tcW w:type="dxa" w:w="1728"/>
          </w:tcPr>
          <w:p>
            <w:r>
              <w:t>106 428,75</w:t>
            </w:r>
          </w:p>
        </w:tc>
      </w:tr>
    </w:tbl>
    <w:p>
      <w:pPr>
        <w:jc w:val="right"/>
      </w:pPr>
      <w:r>
        <w:rPr>
          <w:b/>
        </w:rPr>
        <w:t>ATT BETALA: 106 428,75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