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INV-2025-0314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(25.6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25 600,00</w:t>
            </w:r>
          </w:p>
        </w:tc>
        <w:tc>
          <w:tcPr>
            <w:tcW w:type="dxa" w:w="1728"/>
          </w:tcPr>
          <w:p>
            <w:r>
              <w:t>6 400,00</w:t>
            </w:r>
          </w:p>
        </w:tc>
        <w:tc>
          <w:tcPr>
            <w:tcW w:type="dxa" w:w="1728"/>
          </w:tcPr>
          <w:p>
            <w:r>
              <w:t>32 000,00</w:t>
            </w:r>
          </w:p>
        </w:tc>
      </w:tr>
    </w:tbl>
    <w:p>
      <w:pPr>
        <w:jc w:val="right"/>
      </w:pPr>
      <w:r>
        <w:rPr>
          <w:b/>
        </w:rPr>
        <w:t>ATT BETALA: 32 000,00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