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INV-2026-0001</w:t>
      </w:r>
    </w:p>
    <w:p>
      <w:r>
        <w:rPr>
          <w:b/>
        </w:rPr>
        <w:t xml:space="preserve">Fakturadatum: </w:t>
      </w:r>
      <w:r>
        <w:rPr>
          <w:b w:val="0"/>
        </w:rPr>
        <w:t>2026-01-28</w:t>
      </w:r>
    </w:p>
    <w:p>
      <w:r>
        <w:rPr>
          <w:b/>
        </w:rPr>
        <w:t xml:space="preserve">Förfallodatum: </w:t>
      </w:r>
      <w:r>
        <w:rPr>
          <w:b w:val="0"/>
        </w:rPr>
        <w:t>2026-02-27</w:t>
      </w:r>
    </w:p>
    <w:p>
      <w:r>
        <w:rPr>
          <w:b/>
        </w:rPr>
        <w:t xml:space="preserve">Er referens: </w:t>
      </w:r>
      <w:r>
        <w:rPr>
          <w:b w:val="0"/>
        </w:rPr>
        <w:t>2026-01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Skogsbygdens Energi AB</w:t>
      </w:r>
    </w:p>
    <w:p>
      <w:r>
        <w:rPr>
          <w:b w:val="0"/>
          <w:i w:val="0"/>
        </w:rPr>
        <w:t xml:space="preserve">Projekt: P-2402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2026-01 (818.5 timmar à 1180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965 830,00</w:t>
            </w:r>
          </w:p>
        </w:tc>
        <w:tc>
          <w:tcPr>
            <w:tcW w:type="dxa" w:w="1728"/>
          </w:tcPr>
          <w:p>
            <w:r>
              <w:t>241 457,50</w:t>
            </w:r>
          </w:p>
        </w:tc>
        <w:tc>
          <w:tcPr>
            <w:tcW w:type="dxa" w:w="1728"/>
          </w:tcPr>
          <w:p>
            <w:r>
              <w:t>1 207 287,50</w:t>
            </w:r>
          </w:p>
        </w:tc>
      </w:tr>
    </w:tbl>
    <w:p>
      <w:pPr>
        <w:jc w:val="right"/>
      </w:pPr>
      <w:r>
        <w:rPr>
          <w:b/>
        </w:rPr>
        <w:t>ATT BETALA: 1 207 287,50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