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INV-2026-0157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(21.2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21 200,00</w:t>
            </w:r>
          </w:p>
        </w:tc>
        <w:tc>
          <w:tcPr>
            <w:tcW w:type="dxa" w:w="1728"/>
          </w:tcPr>
          <w:p>
            <w:r>
              <w:t>5 300,00</w:t>
            </w:r>
          </w:p>
        </w:tc>
        <w:tc>
          <w:tcPr>
            <w:tcW w:type="dxa" w:w="1728"/>
          </w:tcPr>
          <w:p>
            <w:r>
              <w:t>26 500,00</w:t>
            </w:r>
          </w:p>
        </w:tc>
      </w:tr>
    </w:tbl>
    <w:p>
      <w:pPr>
        <w:jc w:val="right"/>
      </w:pPr>
      <w:r>
        <w:rPr>
          <w:b/>
        </w:rPr>
        <w:t>ATT BETALA: 26 500,00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