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INV-2026-0183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Klockbergets Skola AB</w:t>
      </w:r>
    </w:p>
    <w:p>
      <w:r>
        <w:rPr>
          <w:b w:val="0"/>
          <w:i w:val="0"/>
        </w:rPr>
        <w:t xml:space="preserve">Projekt: P-2430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(78.1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77 319,00</w:t>
            </w:r>
          </w:p>
        </w:tc>
        <w:tc>
          <w:tcPr>
            <w:tcW w:type="dxa" w:w="1728"/>
          </w:tcPr>
          <w:p>
            <w:r>
              <w:t>19 329,75</w:t>
            </w:r>
          </w:p>
        </w:tc>
        <w:tc>
          <w:tcPr>
            <w:tcW w:type="dxa" w:w="1728"/>
          </w:tcPr>
          <w:p>
            <w:r>
              <w:t>96 648,75</w:t>
            </w:r>
          </w:p>
        </w:tc>
      </w:tr>
    </w:tbl>
    <w:p>
      <w:pPr>
        <w:jc w:val="right"/>
      </w:pPr>
      <w:r>
        <w:rPr>
          <w:b/>
        </w:rPr>
        <w:t>ATT BETALA: 96 648,75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