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INV-2026-0264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(12.4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12 648,00</w:t>
            </w:r>
          </w:p>
        </w:tc>
        <w:tc>
          <w:tcPr>
            <w:tcW w:type="dxa" w:w="1728"/>
          </w:tcPr>
          <w:p>
            <w:r>
              <w:t>3 162,00</w:t>
            </w:r>
          </w:p>
        </w:tc>
        <w:tc>
          <w:tcPr>
            <w:tcW w:type="dxa" w:w="1728"/>
          </w:tcPr>
          <w:p>
            <w:r>
              <w:t>15 810,00</w:t>
            </w:r>
          </w:p>
        </w:tc>
      </w:tr>
    </w:tbl>
    <w:p>
      <w:pPr>
        <w:jc w:val="right"/>
      </w:pPr>
      <w:r>
        <w:rPr>
          <w:b/>
        </w:rPr>
        <w:t>ATT BETALA: 15 810,00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