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Aktiebok</w:t>
      </w:r>
    </w:p>
    <w:p>
      <w:r>
        <w:rPr>
          <w:b/>
        </w:rPr>
        <w:t xml:space="preserve">Datum: </w:t>
      </w:r>
      <w:r>
        <w:rPr>
          <w:b w:val="0"/>
        </w:rPr>
        <w:t>Senast uppdaterad 2025-08-12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Dokument-ID: </w:t>
      </w:r>
      <w:r>
        <w:rPr>
          <w:b w:val="0"/>
        </w:rPr>
        <w:t>DOC-COMP-003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Aktieägare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Personnr/Org.nr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Antal aktier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Andel</w:t>
            </w:r>
          </w:p>
        </w:tc>
      </w:tr>
      <w:tr>
        <w:tc>
          <w:tcPr>
            <w:tcW w:type="dxa" w:w="2160"/>
          </w:tcPr>
          <w:p>
            <w:r>
              <w:t>Maja Lindqvist</w:t>
            </w:r>
          </w:p>
        </w:tc>
        <w:tc>
          <w:tcPr>
            <w:tcW w:type="dxa" w:w="2160"/>
          </w:tcPr>
          <w:p>
            <w:r>
              <w:t>19740512-XXXX</w:t>
            </w:r>
          </w:p>
        </w:tc>
        <w:tc>
          <w:tcPr>
            <w:tcW w:type="dxa" w:w="2160"/>
          </w:tcPr>
          <w:p>
            <w:r>
              <w:t>1 500</w:t>
            </w:r>
          </w:p>
        </w:tc>
        <w:tc>
          <w:tcPr>
            <w:tcW w:type="dxa" w:w="2160"/>
          </w:tcPr>
          <w:p>
            <w:r>
              <w:t>60,0 %</w:t>
            </w:r>
          </w:p>
        </w:tc>
      </w:tr>
      <w:tr>
        <w:tc>
          <w:tcPr>
            <w:tcW w:type="dxa" w:w="2160"/>
          </w:tcPr>
          <w:p>
            <w:r>
              <w:t>Jonas Sandberg</w:t>
            </w:r>
          </w:p>
        </w:tc>
        <w:tc>
          <w:tcPr>
            <w:tcW w:type="dxa" w:w="2160"/>
          </w:tcPr>
          <w:p>
            <w:r>
              <w:t>19790903-XXXX</w:t>
            </w:r>
          </w:p>
        </w:tc>
        <w:tc>
          <w:tcPr>
            <w:tcW w:type="dxa" w:w="2160"/>
          </w:tcPr>
          <w:p>
            <w:r>
              <w:t>1 000</w:t>
            </w:r>
          </w:p>
        </w:tc>
        <w:tc>
          <w:tcPr>
            <w:tcW w:type="dxa" w:w="2160"/>
          </w:tcPr>
          <w:p>
            <w:r>
              <w:t>40,0 %</w:t>
            </w:r>
          </w:p>
        </w:tc>
      </w:tr>
    </w:tbl>
    <w:p>
      <w:r>
        <w:rPr>
          <w:b w:val="0"/>
          <w:i w:val="0"/>
        </w:rPr>
        <w:t>Totalt antal aktier: 2 500 à 100 kr. Aktiekapital: 250 000 kr.</w:t>
      </w:r>
    </w:p>
    <w:p>
      <w:r>
        <w:rPr>
          <w:b w:val="0"/>
          <w:i w:val="0"/>
        </w:rPr>
        <w:t>Inga överlåtelser har registrerats sedan 2018-03-12.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