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CTR-DPA-006</w:t>
      </w:r>
    </w:p>
    <w:p>
      <w:r>
        <w:rPr>
          <w:b w:val="0"/>
          <w:i/>
        </w:rPr>
        <w:t>Mellan Polstjärnan Försäkring AB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Överföring av personuppgifter till tredje land får ske endast efter den personuppgiftsansvariges skriftliga godkännande och endast om lämpliga skyddsåtgärder enligt artikel 44–49 i dataskyddsförordningen finns på plats.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11.07.2024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interna PUB-avtalsmall, version 2024-05-25.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Polstjärnan Försäkring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