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Tomas Berg,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Lösningsarkitekt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07.01.2019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74 000,00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lösningsarkitekt.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74 000,00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7. Konkurrensklausul</w:t>
      </w:r>
    </w:p>
    <w:p>
      <w:r>
        <w:rPr>
          <w:b w:val="0"/>
          <w:i w:val="0"/>
        </w:rPr>
        <w:t>Arbetstagaren förbinder sig att under tolv (12)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11.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12.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13.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Tomas Berg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