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Analytics Cloud Inc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SIN-2024-0014</w:t>
      </w:r>
    </w:p>
    <w:p>
      <w:r>
        <w:rPr>
          <w:b/>
        </w:rPr>
        <w:t xml:space="preserve">Fakturadatum: </w:t>
      </w:r>
      <w:r>
        <w:rPr>
          <w:b w:val="0"/>
        </w:rPr>
        <w:t>2024-10-10</w:t>
      </w:r>
    </w:p>
    <w:p>
      <w:r>
        <w:rPr>
          <w:b/>
        </w:rPr>
        <w:t xml:space="preserve">Förfallodatum: </w:t>
      </w:r>
      <w:r>
        <w:rPr>
          <w:b w:val="0"/>
        </w:rPr>
        <w:t>2024-11-09</w:t>
      </w:r>
    </w:p>
    <w:p>
      <w:r>
        <w:rPr>
          <w:b/>
        </w:rPr>
        <w:t xml:space="preserve">Avser: </w:t>
      </w:r>
      <w:r>
        <w:rPr>
          <w:b w:val="0"/>
        </w:rPr>
        <w:t>Analysmolntjänst (USA)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Analysmolntjänst (USA)</w:t>
            </w:r>
          </w:p>
        </w:tc>
        <w:tc>
          <w:tcPr>
            <w:tcW w:type="dxa" w:w="2160"/>
          </w:tcPr>
          <w:p>
            <w:r>
              <w:t>6 200,00</w:t>
            </w:r>
          </w:p>
        </w:tc>
        <w:tc>
          <w:tcPr>
            <w:tcW w:type="dxa" w:w="2160"/>
          </w:tcPr>
          <w:p>
            <w:r>
              <w:t>1 550,00</w:t>
            </w:r>
          </w:p>
        </w:tc>
        <w:tc>
          <w:tcPr>
            <w:tcW w:type="dxa" w:w="2160"/>
          </w:tcPr>
          <w:p>
            <w:r>
              <w:t>7 750,00</w:t>
            </w:r>
          </w:p>
        </w:tc>
      </w:tr>
    </w:tbl>
    <w:p>
      <w:pPr>
        <w:jc w:val="right"/>
      </w:pPr>
      <w:r>
        <w:rPr>
          <w:b/>
        </w:rPr>
        <w:t>ATT BETALA: 7 750,00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