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Datainsikt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SIN-2024-0015</w:t>
      </w:r>
    </w:p>
    <w:p>
      <w:r>
        <w:rPr>
          <w:b/>
        </w:rPr>
        <w:t xml:space="preserve">Fakturadatum: </w:t>
      </w:r>
      <w:r>
        <w:rPr>
          <w:b w:val="0"/>
        </w:rPr>
        <w:t>2024-10-08</w:t>
      </w:r>
    </w:p>
    <w:p>
      <w:r>
        <w:rPr>
          <w:b/>
        </w:rPr>
        <w:t xml:space="preserve">Förfallodatum: </w:t>
      </w:r>
      <w:r>
        <w:rPr>
          <w:b w:val="0"/>
        </w:rPr>
        <w:t>2024-11-07</w:t>
      </w:r>
    </w:p>
    <w:p>
      <w:r>
        <w:rPr>
          <w:b/>
        </w:rPr>
        <w:t xml:space="preserve">Avser: </w:t>
      </w:r>
      <w:r>
        <w:rPr>
          <w:b w:val="0"/>
        </w:rPr>
        <w:t>Analysverktyg Datainsikt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Analysverktyg Datainsikt</w:t>
            </w:r>
          </w:p>
        </w:tc>
        <w:tc>
          <w:tcPr>
            <w:tcW w:type="dxa" w:w="2160"/>
          </w:tcPr>
          <w:p>
            <w:r>
              <w:t>7 800,00</w:t>
            </w:r>
          </w:p>
        </w:tc>
        <w:tc>
          <w:tcPr>
            <w:tcW w:type="dxa" w:w="2160"/>
          </w:tcPr>
          <w:p>
            <w:r>
              <w:t>1 950,00</w:t>
            </w:r>
          </w:p>
        </w:tc>
        <w:tc>
          <w:tcPr>
            <w:tcW w:type="dxa" w:w="2160"/>
          </w:tcPr>
          <w:p>
            <w:r>
              <w:t>9 750,00</w:t>
            </w:r>
          </w:p>
        </w:tc>
      </w:tr>
    </w:tbl>
    <w:p>
      <w:pPr>
        <w:jc w:val="right"/>
      </w:pPr>
      <w:r>
        <w:rPr>
          <w:b/>
        </w:rPr>
        <w:t>ATT BETALA: 9 750,00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