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Tryggast Försäkring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SIN-2024-0066</w:t>
      </w:r>
    </w:p>
    <w:p>
      <w:r>
        <w:rPr>
          <w:b/>
        </w:rPr>
        <w:t xml:space="preserve">Fakturadatum: </w:t>
      </w:r>
      <w:r>
        <w:rPr>
          <w:b w:val="0"/>
        </w:rPr>
        <w:t>2024-11-15</w:t>
      </w:r>
    </w:p>
    <w:p>
      <w:r>
        <w:rPr>
          <w:b/>
        </w:rPr>
        <w:t xml:space="preserve">Förfallodatum: </w:t>
      </w:r>
      <w:r>
        <w:rPr>
          <w:b w:val="0"/>
        </w:rPr>
        <w:t>2024-12-15</w:t>
      </w:r>
    </w:p>
    <w:p>
      <w:r>
        <w:rPr>
          <w:b/>
        </w:rPr>
        <w:t xml:space="preserve">Avser: </w:t>
      </w:r>
      <w:r>
        <w:rPr>
          <w:b w:val="0"/>
        </w:rPr>
        <w:t>Friskvårdsersättningar</w:t>
      </w:r>
    </w:p>
    <w:p>
      <w:r>
        <w:rPr>
          <w:b/>
        </w:rPr>
        <w:t xml:space="preserve">Konto: </w:t>
      </w:r>
      <w:r>
        <w:rPr>
          <w:b w:val="0"/>
        </w:rPr>
        <w:t>7699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Friskvårdsersättningar</w:t>
            </w:r>
          </w:p>
        </w:tc>
        <w:tc>
          <w:tcPr>
            <w:tcW w:type="dxa" w:w="2160"/>
          </w:tcPr>
          <w:p>
            <w:r>
              <w:t>4 000,00</w:t>
            </w:r>
          </w:p>
        </w:tc>
        <w:tc>
          <w:tcPr>
            <w:tcW w:type="dxa" w:w="2160"/>
          </w:tcPr>
          <w:p>
            <w:r>
              <w:t>1 000,00</w:t>
            </w:r>
          </w:p>
        </w:tc>
        <w:tc>
          <w:tcPr>
            <w:tcW w:type="dxa" w:w="2160"/>
          </w:tcPr>
          <w:p>
            <w:r>
              <w:t>5 000,00</w:t>
            </w:r>
          </w:p>
        </w:tc>
      </w:tr>
    </w:tbl>
    <w:p>
      <w:pPr>
        <w:jc w:val="right"/>
      </w:pPr>
      <w:r>
        <w:rPr>
          <w:b/>
        </w:rPr>
        <w:t>ATT BETALA: 5 000,00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