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Vakthuset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SIN-2025-0052</w:t>
      </w:r>
    </w:p>
    <w:p>
      <w:r>
        <w:rPr>
          <w:b/>
        </w:rPr>
        <w:t xml:space="preserve">Fakturadatum: </w:t>
      </w:r>
      <w:r>
        <w:rPr>
          <w:b w:val="0"/>
        </w:rPr>
        <w:t>2025-02-14</w:t>
      </w:r>
    </w:p>
    <w:p>
      <w:r>
        <w:rPr>
          <w:b/>
        </w:rPr>
        <w:t xml:space="preserve">Förfallodatum: </w:t>
      </w:r>
      <w:r>
        <w:rPr>
          <w:b w:val="0"/>
        </w:rPr>
        <w:t>2025-03-16</w:t>
      </w:r>
    </w:p>
    <w:p>
      <w:r>
        <w:rPr>
          <w:b/>
        </w:rPr>
        <w:t xml:space="preserve">Avser: </w:t>
      </w:r>
      <w:r>
        <w:rPr>
          <w:b w:val="0"/>
        </w:rPr>
        <w:t>Monitoring Vakthuset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Monitoring Vakthuset</w:t>
            </w:r>
          </w:p>
        </w:tc>
        <w:tc>
          <w:tcPr>
            <w:tcW w:type="dxa" w:w="2160"/>
          </w:tcPr>
          <w:p>
            <w:r>
              <w:t>6 800,00</w:t>
            </w:r>
          </w:p>
        </w:tc>
        <w:tc>
          <w:tcPr>
            <w:tcW w:type="dxa" w:w="2160"/>
          </w:tcPr>
          <w:p>
            <w:r>
              <w:t>1 700,00</w:t>
            </w:r>
          </w:p>
        </w:tc>
        <w:tc>
          <w:tcPr>
            <w:tcW w:type="dxa" w:w="2160"/>
          </w:tcPr>
          <w:p>
            <w:r>
              <w:t>8 500,00</w:t>
            </w:r>
          </w:p>
        </w:tc>
      </w:tr>
    </w:tbl>
    <w:p>
      <w:pPr>
        <w:jc w:val="right"/>
      </w:pPr>
      <w:r>
        <w:rPr>
          <w:b/>
        </w:rPr>
        <w:t>ATT BETALA: 8 500,00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