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INV-2025-0092</w:t>
      </w:r>
    </w:p>
    <w:p>
      <w:r>
        <w:rPr>
          <w:b/>
        </w:rPr>
        <w:t xml:space="preserve">Fakturadatum: </w:t>
      </w:r>
      <w:r>
        <w:rPr>
          <w:b w:val="0"/>
        </w:rPr>
        <w:t>2025-04-28</w:t>
      </w:r>
    </w:p>
    <w:p>
      <w:r>
        <w:rPr>
          <w:b/>
        </w:rPr>
        <w:t xml:space="preserve">Förfallodatum: </w:t>
      </w:r>
      <w:r>
        <w:rPr>
          <w:b w:val="0"/>
        </w:rPr>
        <w:t>2025-05-28</w:t>
      </w:r>
    </w:p>
    <w:p>
      <w:r>
        <w:rPr>
          <w:b/>
        </w:rPr>
        <w:t xml:space="preserve">Er referens: </w:t>
      </w:r>
      <w:r>
        <w:rPr>
          <w:b w:val="0"/>
        </w:rPr>
        <w:t>2025-04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Gråvikens kommun</w:t>
      </w:r>
    </w:p>
    <w:p>
      <w:r>
        <w:rPr>
          <w:b w:val="0"/>
          <w:i w:val="0"/>
        </w:rPr>
        <w:t xml:space="preserve">Projekt: P-2404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2025-04 (222.9 timmar à 1050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234 045,00</w:t>
            </w:r>
          </w:p>
        </w:tc>
        <w:tc>
          <w:tcPr>
            <w:tcW w:type="dxa" w:w="1728"/>
          </w:tcPr>
          <w:p>
            <w:r>
              <w:t>58 511,25</w:t>
            </w:r>
          </w:p>
        </w:tc>
        <w:tc>
          <w:tcPr>
            <w:tcW w:type="dxa" w:w="1728"/>
          </w:tcPr>
          <w:p>
            <w:r>
              <w:t>292 556,25</w:t>
            </w:r>
          </w:p>
        </w:tc>
      </w:tr>
    </w:tbl>
    <w:p>
      <w:pPr>
        <w:jc w:val="right"/>
      </w:pPr>
      <w:r>
        <w:rPr>
          <w:b/>
        </w:rPr>
        <w:t>ATT BETALA: 292 556,25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