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INV-2025-0140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Aftonrodnans Restauranger AB</w:t>
      </w:r>
    </w:p>
    <w:p>
      <w:r>
        <w:rPr>
          <w:b w:val="0"/>
          <w:i w:val="0"/>
        </w:rPr>
        <w:t xml:space="preserve">Projekt: P-2425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(84.4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85 244,00</w:t>
            </w:r>
          </w:p>
        </w:tc>
        <w:tc>
          <w:tcPr>
            <w:tcW w:type="dxa" w:w="1728"/>
          </w:tcPr>
          <w:p>
            <w:r>
              <w:t>21 311,00</w:t>
            </w:r>
          </w:p>
        </w:tc>
        <w:tc>
          <w:tcPr>
            <w:tcW w:type="dxa" w:w="1728"/>
          </w:tcPr>
          <w:p>
            <w:r>
              <w:t>106 555,00</w:t>
            </w:r>
          </w:p>
        </w:tc>
      </w:tr>
    </w:tbl>
    <w:p>
      <w:pPr>
        <w:jc w:val="right"/>
      </w:pPr>
      <w:r>
        <w:rPr>
          <w:b/>
        </w:rPr>
        <w:t>ATT BETALA: 106 555,00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