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INV-2025-0445</w:t>
      </w:r>
    </w:p>
    <w:p>
      <w:r>
        <w:rPr>
          <w:b/>
        </w:rPr>
        <w:t xml:space="preserve">Fakturadatum: </w:t>
      </w:r>
      <w:r>
        <w:rPr>
          <w:b w:val="0"/>
        </w:rPr>
        <w:t>2025-12-28</w:t>
      </w:r>
    </w:p>
    <w:p>
      <w:r>
        <w:rPr>
          <w:b/>
        </w:rPr>
        <w:t xml:space="preserve">Förfallodatum: </w:t>
      </w:r>
      <w:r>
        <w:rPr>
          <w:b w:val="0"/>
        </w:rPr>
        <w:t>2026-01-27</w:t>
      </w:r>
    </w:p>
    <w:p>
      <w:r>
        <w:rPr>
          <w:b/>
        </w:rPr>
        <w:t xml:space="preserve">Er referens: </w:t>
      </w:r>
      <w:r>
        <w:rPr>
          <w:b w:val="0"/>
        </w:rPr>
        <w:t>2025-12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Skymningsvakten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2025-12 (34.7 timmar à 1050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36 435,00</w:t>
            </w:r>
          </w:p>
        </w:tc>
        <w:tc>
          <w:tcPr>
            <w:tcW w:type="dxa" w:w="1728"/>
          </w:tcPr>
          <w:p>
            <w:r>
              <w:t>9 108,75</w:t>
            </w:r>
          </w:p>
        </w:tc>
        <w:tc>
          <w:tcPr>
            <w:tcW w:type="dxa" w:w="1728"/>
          </w:tcPr>
          <w:p>
            <w:r>
              <w:t>45 543,75</w:t>
            </w:r>
          </w:p>
        </w:tc>
      </w:tr>
    </w:tbl>
    <w:p>
      <w:pPr>
        <w:jc w:val="right"/>
      </w:pPr>
      <w:r>
        <w:rPr>
          <w:b/>
        </w:rPr>
        <w:t>ATT BETALA: 45 543,75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