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INV-2026-0098</w:t>
      </w:r>
    </w:p>
    <w:p>
      <w:r>
        <w:rPr>
          <w:b/>
        </w:rPr>
        <w:t xml:space="preserve">Fakturadatum: </w:t>
      </w:r>
      <w:r>
        <w:rPr>
          <w:b w:val="0"/>
        </w:rPr>
        <w:t>2026-03-28</w:t>
      </w:r>
    </w:p>
    <w:p>
      <w:r>
        <w:rPr>
          <w:b/>
        </w:rPr>
        <w:t xml:space="preserve">Förfallodatum: </w:t>
      </w:r>
      <w:r>
        <w:rPr>
          <w:b w:val="0"/>
        </w:rPr>
        <w:t>2026-04-27</w:t>
      </w:r>
    </w:p>
    <w:p>
      <w:r>
        <w:rPr>
          <w:b/>
        </w:rPr>
        <w:t xml:space="preserve">Er referens: </w:t>
      </w:r>
      <w:r>
        <w:rPr>
          <w:b w:val="0"/>
        </w:rPr>
        <w:t>2026-03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Kapellbacken Fastigheter AB</w:t>
      </w:r>
    </w:p>
    <w:p>
      <w:r>
        <w:rPr>
          <w:b w:val="0"/>
          <w:i w:val="0"/>
        </w:rPr>
        <w:t xml:space="preserve">Projekt: P-2420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2026-03 (112.3 timmar à 1080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121 284,00</w:t>
            </w:r>
          </w:p>
        </w:tc>
        <w:tc>
          <w:tcPr>
            <w:tcW w:type="dxa" w:w="1728"/>
          </w:tcPr>
          <w:p>
            <w:r>
              <w:t>30 321,00</w:t>
            </w:r>
          </w:p>
        </w:tc>
        <w:tc>
          <w:tcPr>
            <w:tcW w:type="dxa" w:w="1728"/>
          </w:tcPr>
          <w:p>
            <w:r>
              <w:t>151 605,00</w:t>
            </w:r>
          </w:p>
        </w:tc>
      </w:tr>
    </w:tbl>
    <w:p>
      <w:pPr>
        <w:jc w:val="right"/>
      </w:pPr>
      <w:r>
        <w:rPr>
          <w:b/>
        </w:rPr>
        <w:t>ATT BETALA: 151 605,00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