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INV-2026-0212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2026-08-12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Blåklintens Vård AB</w:t>
      </w:r>
    </w:p>
    <w:p>
      <w:r>
        <w:rPr>
          <w:b w:val="0"/>
          <w:i w:val="0"/>
        </w:rPr>
        <w:t xml:space="preserve">Projekt: P-2410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(131.3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129 987,00</w:t>
            </w:r>
          </w:p>
        </w:tc>
        <w:tc>
          <w:tcPr>
            <w:tcW w:type="dxa" w:w="1728"/>
          </w:tcPr>
          <w:p>
            <w:r>
              <w:t>32 496,75</w:t>
            </w:r>
          </w:p>
        </w:tc>
        <w:tc>
          <w:tcPr>
            <w:tcW w:type="dxa" w:w="1728"/>
          </w:tcPr>
          <w:p>
            <w:r>
              <w:t>162 483,75</w:t>
            </w:r>
          </w:p>
        </w:tc>
      </w:tr>
    </w:tbl>
    <w:p>
      <w:pPr>
        <w:jc w:val="right"/>
      </w:pPr>
      <w:r>
        <w:rPr>
          <w:b/>
        </w:rPr>
        <w:t>ATT BETALA: 162 483,75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