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Tel 08-555 014 27 | info@nordvikendigital.se</w:t>
      </w:r>
    </w:p>
    <w:p>
      <w:r>
        <w:rPr>
          <w:b w:val="0"/>
          <w:i w:val="0"/>
        </w:rPr>
        <w:t>Org.nr 559245-1673 | Momsreg.nr SE559245167301</w:t>
      </w:r>
    </w:p>
    <w:p>
      <w:pPr>
        <w:pBdr>
          <w:bottom w:val="single" w:sz="6" w:space="1" w:color="000000"/>
        </w:pBdr>
      </w:pPr>
    </w:p>
    <w:p>
      <w:pPr>
        <w:pStyle w:val="Heading1"/>
      </w:pPr>
      <w:r>
        <w:t>TS-Produktionsportal</w:t>
      </w:r>
    </w:p>
    <w:p>
      <w:r>
        <w:rPr>
          <w:b w:val="0"/>
          <w:i w:val="0"/>
        </w:rPr>
        <w:t>Avtalsnummer: CTR-2025-011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Faktaruta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Innehåll</w:t>
            </w:r>
          </w:p>
        </w:tc>
      </w:tr>
      <w:tr>
        <w:tc>
          <w:tcPr>
            <w:tcW w:type="dxa" w:w="4677"/>
          </w:tcPr>
          <w:p>
            <w:r>
              <w:t>Avtalsdatum</w:t>
            </w:r>
          </w:p>
        </w:tc>
        <w:tc>
          <w:tcPr>
            <w:tcW w:type="dxa" w:w="4677"/>
          </w:tcPr>
          <w:p>
            <w:r>
              <w:t>08.09.2025</w:t>
            </w:r>
          </w:p>
        </w:tc>
      </w:tr>
      <w:tr>
        <w:tc>
          <w:tcPr>
            <w:tcW w:type="dxa" w:w="4677"/>
          </w:tcPr>
          <w:p>
            <w:r>
              <w:t>Avtalsperiod</w:t>
            </w:r>
          </w:p>
        </w:tc>
        <w:tc>
          <w:tcPr>
            <w:tcW w:type="dxa" w:w="4677"/>
          </w:tcPr>
          <w:p>
            <w:r>
              <w:t>01.10.2025 – 31.05.2026</w:t>
            </w:r>
          </w:p>
        </w:tc>
      </w:tr>
      <w:tr>
        <w:tc>
          <w:tcPr>
            <w:tcW w:type="dxa" w:w="4677"/>
          </w:tcPr>
          <w:p>
            <w:r>
              <w:t>Betalningsvillkor</w:t>
            </w:r>
          </w:p>
        </w:tc>
        <w:tc>
          <w:tcPr>
            <w:tcW w:type="dxa" w:w="4677"/>
          </w:tcPr>
          <w:p>
            <w:r>
              <w:t>30 dagar netto</w:t>
            </w:r>
          </w:p>
        </w:tc>
      </w:tr>
      <w:tr>
        <w:tc>
          <w:tcPr>
            <w:tcW w:type="dxa" w:w="4677"/>
          </w:tcPr>
          <w:p>
            <w:r>
              <w:t>Pris</w:t>
            </w:r>
          </w:p>
        </w:tc>
        <w:tc>
          <w:tcPr>
            <w:tcW w:type="dxa" w:w="4677"/>
          </w:tcPr>
          <w:p>
            <w:r>
              <w:t>Fast pris för uppdraget: 1 800 000,00 kr (exkl. moms).</w:t>
            </w:r>
          </w:p>
        </w:tc>
      </w:tr>
    </w:tbl>
    <w:p>
      <w:pPr>
        <w:pStyle w:val="Heading2"/>
      </w:pPr>
      <w:r>
        <w:t>1. Parter</w:t>
      </w:r>
    </w:p>
    <w:p>
      <w:r>
        <w:rPr>
          <w:b w:val="0"/>
          <w:i w:val="0"/>
        </w:rPr>
        <w:t>Kunden: Timmervikens Såg AB (org.nr 556883-1122), Timmerviken</w:t>
      </w:r>
    </w:p>
    <w:p>
      <w:r>
        <w:rPr>
          <w:b w:val="0"/>
          <w:i w:val="0"/>
        </w:rPr>
        <w:t>Leverantören: Nordviken Digital AB (org.nr 559245-1673), Kajplatsen 4, 115 27 Stockholm</w:t>
      </w:r>
    </w:p>
    <w:p>
      <w:pPr>
        <w:pStyle w:val="Heading2"/>
      </w:pPr>
      <w:r>
        <w:t>2. Bakgrund och syfte</w:t>
      </w:r>
    </w:p>
    <w:p>
      <w:r>
        <w:rPr>
          <w:b w:val="0"/>
          <w:i w:val="0"/>
        </w:rPr>
        <w:t>Parterna har träffat detta avtal ("Avtalet") avseende TS-Produktionsportal. Avtalet reglerar parternas samtliga rättigheter och skyldigheter för uppdraget under avtalstiden.</w:t>
      </w:r>
    </w:p>
    <w:p>
      <w:pPr>
        <w:pStyle w:val="Heading2"/>
      </w:pPr>
      <w:r>
        <w:t>3. Uppdragets omfattning</w:t>
      </w:r>
    </w:p>
    <w:p>
      <w:r>
        <w:rPr>
          <w:b w:val="0"/>
          <w:i w:val="0"/>
        </w:rPr>
        <w:t>Uppdraget omfattar design, implementation och införande av den beskrivna lösningen enligt överenskommen tidplan, inklusive acceptanstest och driftsättning.</w:t>
      </w:r>
    </w:p>
    <w:p>
      <w:r>
        <w:rPr>
          <w:b w:val="0"/>
          <w:i w:val="0"/>
        </w:rPr>
        <w:t>Uppdraget omfattar utveckling, driftsättning och överlämning av den beskrivna lösningen. Leveransen inkluderar dokumentation, utbildning av kundens personal samt support under avtalad period.</w:t>
      </w:r>
    </w:p>
    <w:p>
      <w:pPr>
        <w:pStyle w:val="Heading2"/>
      </w:pPr>
      <w:r>
        <w:t>4. Betalningsplan</w:t>
      </w:r>
    </w:p>
    <w:p>
      <w:r>
        <w:rPr>
          <w:b/>
          <w:i w:val="0"/>
        </w:rPr>
        <w:t>Betalningsplan för uppdraget (fast pris):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r/>
            <w:r>
              <w:rPr>
                <w:b/>
              </w:rPr>
              <w:t>Delbetalning</w:t>
            </w:r>
          </w:p>
        </w:tc>
        <w:tc>
          <w:tcPr>
            <w:tcW w:type="dxa" w:w="3118"/>
          </w:tcPr>
          <w:p>
            <w:r/>
            <w:r>
              <w:rPr>
                <w:b/>
              </w:rPr>
              <w:t>Månad</w:t>
            </w:r>
          </w:p>
        </w:tc>
        <w:tc>
          <w:tcPr>
            <w:tcW w:type="dxa" w:w="3118"/>
          </w:tcPr>
          <w:p>
            <w:r/>
            <w:r>
              <w:rPr>
                <w:b/>
              </w:rPr>
              <w:t>Belopp (exkl. moms)</w:t>
            </w:r>
          </w:p>
        </w:tc>
      </w:tr>
      <w:tr>
        <w:tc>
          <w:tcPr>
            <w:tcW w:type="dxa" w:w="3118"/>
          </w:tcPr>
          <w:p>
            <w:r>
              <w:t>1</w:t>
            </w:r>
          </w:p>
        </w:tc>
        <w:tc>
          <w:tcPr>
            <w:tcW w:type="dxa" w:w="3118"/>
          </w:tcPr>
          <w:p>
            <w:r>
              <w:t>november 2025</w:t>
            </w:r>
          </w:p>
        </w:tc>
        <w:tc>
          <w:tcPr>
            <w:tcW w:type="dxa" w:w="3118"/>
          </w:tcPr>
          <w:p>
            <w:r>
              <w:t>450 000,00 kr</w:t>
            </w:r>
          </w:p>
        </w:tc>
      </w:tr>
      <w:tr>
        <w:tc>
          <w:tcPr>
            <w:tcW w:type="dxa" w:w="3118"/>
          </w:tcPr>
          <w:p>
            <w:r>
              <w:t>2</w:t>
            </w:r>
          </w:p>
        </w:tc>
        <w:tc>
          <w:tcPr>
            <w:tcW w:type="dxa" w:w="3118"/>
          </w:tcPr>
          <w:p>
            <w:r>
              <w:t>januari 2026</w:t>
            </w:r>
          </w:p>
        </w:tc>
        <w:tc>
          <w:tcPr>
            <w:tcW w:type="dxa" w:w="3118"/>
          </w:tcPr>
          <w:p>
            <w:r>
              <w:t>450 000,00 kr</w:t>
            </w:r>
          </w:p>
        </w:tc>
      </w:tr>
      <w:tr>
        <w:tc>
          <w:tcPr>
            <w:tcW w:type="dxa" w:w="3118"/>
          </w:tcPr>
          <w:p>
            <w:r>
              <w:t>3</w:t>
            </w:r>
          </w:p>
        </w:tc>
        <w:tc>
          <w:tcPr>
            <w:tcW w:type="dxa" w:w="3118"/>
          </w:tcPr>
          <w:p>
            <w:r>
              <w:t>april 2026</w:t>
            </w:r>
          </w:p>
        </w:tc>
        <w:tc>
          <w:tcPr>
            <w:tcW w:type="dxa" w:w="3118"/>
          </w:tcPr>
          <w:p>
            <w:r>
              <w:t>450 000,00 kr</w:t>
            </w:r>
          </w:p>
        </w:tc>
      </w:tr>
      <w:tr>
        <w:tc>
          <w:tcPr>
            <w:tcW w:type="dxa" w:w="3118"/>
          </w:tcPr>
          <w:p>
            <w:r>
              <w:t>4</w:t>
            </w:r>
          </w:p>
        </w:tc>
        <w:tc>
          <w:tcPr>
            <w:tcW w:type="dxa" w:w="3118"/>
          </w:tcPr>
          <w:p>
            <w:r>
              <w:t>maj 2026</w:t>
            </w:r>
          </w:p>
        </w:tc>
        <w:tc>
          <w:tcPr>
            <w:tcW w:type="dxa" w:w="3118"/>
          </w:tcPr>
          <w:p>
            <w:r>
              <w:t>450 000,00 kr</w:t>
            </w:r>
          </w:p>
        </w:tc>
      </w:tr>
    </w:tbl>
    <w:p>
      <w:pPr>
        <w:pStyle w:val="Heading2"/>
      </w:pPr>
      <w:r>
        <w:t>5. Leveransomfattning</w:t>
      </w:r>
    </w:p>
    <w:p>
      <w:r>
        <w:rPr>
          <w:b w:val="0"/>
          <w:i w:val="0"/>
        </w:rPr>
        <w:t>Leveransen omfattar följande huvudsakliga delar:</w:t>
      </w:r>
    </w:p>
    <w:p>
      <w:r>
        <w:rPr>
          <w:b w:val="0"/>
          <w:i w:val="0"/>
        </w:rPr>
        <w:t>• Systemutveckling och integration av den beskrivna lösningen.</w:t>
      </w:r>
    </w:p>
    <w:p>
      <w:r>
        <w:rPr>
          <w:b w:val="0"/>
          <w:i w:val="0"/>
        </w:rPr>
        <w:t>• Test, acceptans och driftsättning i kundens miljö.</w:t>
      </w:r>
    </w:p>
    <w:p>
      <w:r>
        <w:rPr>
          <w:b w:val="0"/>
          <w:i w:val="0"/>
        </w:rPr>
        <w:t>• Dokumentation och utbildning av kundens personal.</w:t>
      </w:r>
    </w:p>
    <w:p>
      <w:r>
        <w:rPr>
          <w:b w:val="0"/>
          <w:i w:val="0"/>
        </w:rPr>
        <w:t>• Överlämning av levererat resultat inklusive relevant källkod och konfiguration.</w:t>
      </w:r>
    </w:p>
    <w:p>
      <w:pPr>
        <w:pStyle w:val="Heading2"/>
      </w:pPr>
      <w:r>
        <w:t>6. Kvalitet och informationssäkerhet</w:t>
      </w:r>
    </w:p>
    <w:p>
      <w:r>
        <w:rPr>
          <w:b w:val="0"/>
          <w:i w:val="0"/>
        </w:rPr>
        <w:t>Parterna ska tillämpa ändamålsenliga rutiner för kvalitetssäkring och informationssäkerhet i uppdraget. Leverantören ska på kundens begäran redovisa vilka säkerhetsåtgärder som tillämpas för leveransen.</w:t>
      </w:r>
    </w:p>
    <w:p>
      <w:pPr>
        <w:pStyle w:val="Heading2"/>
      </w:pPr>
      <w:r>
        <w:t>7. Avtalstid och uppsägning</w:t>
      </w:r>
    </w:p>
    <w:p>
      <w:r>
        <w:rPr>
          <w:b w:val="0"/>
          <w:i w:val="0"/>
        </w:rPr>
        <w:t>Avtalet gäller från och med 01.10.2025 till och med 31.05.2026.</w:t>
      </w:r>
    </w:p>
    <w:p>
      <w:r>
        <w:rPr>
          <w:b w:val="0"/>
          <w:i w:val="0"/>
        </w:rPr>
        <w:t>Avtalet upphör vid avtalstidens utgång utan föregående uppsägning.</w:t>
      </w:r>
    </w:p>
    <w:p>
      <w:pPr>
        <w:pStyle w:val="Heading2"/>
      </w:pPr>
      <w:r>
        <w:t>8. Pris och betalning</w:t>
      </w:r>
    </w:p>
    <w:p>
      <w:r>
        <w:rPr>
          <w:b w:val="0"/>
          <w:i w:val="0"/>
        </w:rPr>
        <w:t>Fast pris för uppdraget: 1 800 000,00 kr (exkl. moms).</w:t>
      </w:r>
    </w:p>
    <w:p>
      <w:r>
        <w:rPr>
          <w:b w:val="0"/>
          <w:i w:val="0"/>
        </w:rPr>
        <w:t>Betalningsvillkor: 30 dagar netto. Fakturering sker månadsvis i efterskott. Vid försenad betalning utgår dröjsmålsränta enligt räntelagen.</w:t>
      </w:r>
    </w:p>
    <w:p>
      <w:pPr>
        <w:pStyle w:val="Heading2"/>
      </w:pPr>
      <w:r>
        <w:t>9. Ansvarsbegränsning</w:t>
      </w:r>
    </w:p>
    <w:p>
      <w:r>
        <w:rPr>
          <w:b w:val="0"/>
          <w:i w:val="0"/>
        </w:rPr>
        <w:t>Vardera partens sammanlagda skadeståndsansvar enligt detta avtal är begränsat till hundra (100) procent av avtalsvärdet.</w:t>
      </w:r>
    </w:p>
    <w:p>
      <w:r>
        <w:rPr>
          <w:b w:val="0"/>
          <w:i w:val="0"/>
        </w:rPr>
        <w:t>Vid försening av avtalad leverans utgår vite med 1 % av avtalsvärdet per påbörjad vecka, dock högst 10 % av avtalsvärdet.</w:t>
      </w:r>
    </w:p>
    <w:p>
      <w:pPr>
        <w:pStyle w:val="Heading2"/>
      </w:pPr>
      <w:r>
        <w:t>10. Sekretess</w:t>
      </w:r>
    </w:p>
    <w:p>
      <w:r>
        <w:rPr>
          <w:b w:val="0"/>
          <w:i w:val="0"/>
        </w:rPr>
        <w:t>Vardera parten ska hemlighålla information som parten tar del av inom ramen för avtalet och som är av konfidentiell natur. Sekretessåtagandet gäller under avtalstiden och två (2) år därefter.</w:t>
      </w:r>
    </w:p>
    <w:p>
      <w:pPr>
        <w:pStyle w:val="Heading2"/>
      </w:pPr>
      <w:r>
        <w:t>11. Immateriella rättigheter</w:t>
      </w:r>
    </w:p>
    <w:p>
      <w:r>
        <w:rPr>
          <w:b w:val="0"/>
          <w:i w:val="0"/>
        </w:rPr>
        <w:t>Respektive parts immateriella rättigheter som fanns före avtalets ingående kvarstår hos parten. Rättigheterna till resultat som framställs inom ramen för uppdraget tillfaller kunden efter det att avtalad ersättning betalats.</w:t>
      </w:r>
    </w:p>
    <w:p>
      <w:pPr>
        <w:pStyle w:val="Heading2"/>
      </w:pPr>
      <w:r>
        <w:t>12. Force majeure</w:t>
      </w:r>
    </w:p>
    <w:p>
      <w:r>
        <w:rPr>
          <w:b w:val="0"/>
          <w:i w:val="0"/>
        </w:rPr>
        <w:t>Part är befriad från påföljd för underlåtenhet att fullgöra förpliktelse enligt avtalet om underlåtenheten beror på omständighet utanför partens kontroll som parten inte skäligen kunde förutse vid avtalets ingående.</w:t>
      </w:r>
    </w:p>
    <w:p>
      <w:pPr>
        <w:pStyle w:val="Heading2"/>
      </w:pPr>
      <w:r>
        <w:t>13. Överlåtelse</w:t>
      </w:r>
    </w:p>
    <w:p>
      <w:r>
        <w:rPr>
          <w:b w:val="0"/>
          <w:i w:val="0"/>
        </w:rPr>
        <w:t>Part får inte överlåta eller pantsätta rättigheter eller skyldigheter enligt avtalet utan den andra partens skriftliga medgivande.</w:t>
      </w:r>
    </w:p>
    <w:p>
      <w:pPr>
        <w:pStyle w:val="Heading2"/>
      </w:pPr>
      <w:r>
        <w:t>14. Tvist och tillämplig lag</w:t>
      </w:r>
    </w:p>
    <w:p>
      <w:r>
        <w:rPr>
          <w:b w:val="0"/>
          <w:i w:val="0"/>
        </w:rPr>
        <w:t>Svensk rätt tillämpas på avtalet. Tvister med anledning av avtalet ska avgöras av Stockholms tingsrätt som första instans.</w:t>
      </w:r>
    </w:p>
    <w:p>
      <w:pPr>
        <w:pStyle w:val="Heading2"/>
      </w:pPr>
      <w:r>
        <w:t>15. Acceptans</w:t>
      </w:r>
    </w:p>
    <w:p>
      <w:r>
        <w:rPr>
          <w:b w:val="0"/>
          <w:i w:val="0"/>
        </w:rPr>
        <w:t>Leveransen ska godkännas genom acceptanstest enligt överenskommen testplan. Kunden ska utan onödigt dröjsmål genomföra acceptanstest och skriftligen meddela leverantören utfallet.</w:t>
      </w:r>
    </w:p>
    <w:p>
      <w:pPr>
        <w:pStyle w:val="Heading2"/>
      </w:pPr>
      <w:r>
        <w:t>16. Säkerhet och informationshantering</w:t>
      </w:r>
    </w:p>
    <w:p>
      <w:r>
        <w:rPr>
          <w:b w:val="0"/>
          <w:i w:val="0"/>
        </w:rPr>
        <w:t>Parterna ska tillämpa ändamålsenliga tekniska och organisatoriska åtgärder för att skydda information som hanteras inom ramen för uppdraget.</w:t>
      </w:r>
    </w:p>
    <w:p>
      <w:pPr>
        <w:pStyle w:val="Heading2"/>
      </w:pPr>
      <w:r>
        <w:t>17. Allmänna bestämmelser</w:t>
      </w:r>
    </w:p>
    <w:p>
      <w:pPr>
        <w:pStyle w:val="Heading2"/>
      </w:pPr>
      <w:r>
        <w:t>17.1 Hela avtalet</w:t>
      </w:r>
    </w:p>
    <w:p>
      <w:r>
        <w:rPr>
          <w:b w:val="0"/>
          <w:i w:val="0"/>
        </w:rPr>
        <w:t>Avtalet utgör parternas fullständiga reglering av de frågor som omfattas av avtalet och ersätter alla tidigare muntliga eller skriftliga överenskommelser i dessa frågor.</w:t>
      </w:r>
    </w:p>
    <w:p>
      <w:pPr>
        <w:pStyle w:val="Heading2"/>
      </w:pPr>
      <w:r>
        <w:t>17.2 Ogiltighet</w:t>
      </w:r>
    </w:p>
    <w:p>
      <w:r>
        <w:rPr>
          <w:b w:val="0"/>
          <w:i w:val="0"/>
        </w:rPr>
        <w:t>Skulle någon bestämmelse i avtalet vara eller bli ogiltig, påverkar det inte övriga bestämmelsers giltighet. Parterna ska i sådant fall ersätta bestämmelsen med en giltig bestämmelse som så nära som möjligt motsvarar parternas ursprungliga avsikt.</w:t>
      </w:r>
    </w:p>
    <w:p>
      <w:pPr>
        <w:pStyle w:val="Heading2"/>
      </w:pPr>
      <w:r>
        <w:t>17.3 Underkonsulter</w:t>
      </w:r>
    </w:p>
    <w:p>
      <w:r>
        <w:rPr>
          <w:b w:val="0"/>
          <w:i w:val="0"/>
        </w:rPr>
        <w:t>Leverantören har rätt att anlita underkonsulter för utförandet av tjänsterna. Leverantören svarar för underkonsulters arbete som för eget arbete.</w:t>
      </w:r>
    </w:p>
    <w:p>
      <w:pPr>
        <w:pStyle w:val="Heading2"/>
      </w:pPr>
      <w:r>
        <w:t>17.4 Försäkringar</w:t>
      </w:r>
    </w:p>
    <w:p>
      <w:r>
        <w:rPr>
          <w:b w:val="0"/>
          <w:i w:val="0"/>
        </w:rPr>
        <w:t>Vardera parten ska under avtalstiden inneha sedvanliga försäkringar för sin verksamhet.</w:t>
      </w:r>
    </w:p>
    <w:p>
      <w:pPr>
        <w:pStyle w:val="Heading2"/>
      </w:pPr>
      <w:r>
        <w:t>17.5 Personuppgifter</w:t>
      </w:r>
    </w:p>
    <w:p>
      <w:r>
        <w:rPr>
          <w:b w:val="0"/>
          <w:i w:val="0"/>
        </w:rPr>
        <w:t>Behandling av personuppgifter ska ske i enlighet med vid var tid tillämplig dataskyddslagstiftning och, i förekommande fall, särskilt personuppgiftsbiträdesavtal mellan parterna.</w:t>
      </w:r>
    </w:p>
    <w:p>
      <w:pPr>
        <w:pStyle w:val="Heading2"/>
      </w:pPr>
      <w:r>
        <w:t>17.6 Prioritet mellan handlingar</w:t>
      </w:r>
    </w:p>
    <w:p>
      <w:r>
        <w:rPr>
          <w:b w:val="0"/>
          <w:i w:val="0"/>
        </w:rPr>
        <w:t>Vid motstridighet mellan avtalets handlingar gäller de i följande ordning: detta avtal, därefter bilagorna i nummerordning.</w:t>
      </w:r>
    </w:p>
    <w:p>
      <w:pPr>
        <w:pStyle w:val="Heading2"/>
      </w:pPr>
      <w:r>
        <w:t>17.7 Efterlevnad av lag</w:t>
      </w:r>
    </w:p>
    <w:p>
      <w:r>
        <w:rPr>
          <w:b w:val="0"/>
          <w:i w:val="0"/>
        </w:rPr>
        <w:t>Vardera parten ska vid fullgörandet av avtalet följa vid var tid tillämpliga lagar, förordningar och myndighetsföreskrifter.</w:t>
      </w:r>
    </w:p>
    <w:p>
      <w:pPr>
        <w:pStyle w:val="Heading2"/>
      </w:pPr>
      <w:r>
        <w:t>17.8 Tredje parts rättigheter</w:t>
      </w:r>
    </w:p>
    <w:p>
      <w:r>
        <w:rPr>
          <w:b w:val="0"/>
          <w:i w:val="0"/>
        </w:rPr>
        <w:t>Avtalet ger inte tredje man några rättigheter som kan göras gällande mot någon av parterna.</w:t>
      </w:r>
    </w:p>
    <w:p>
      <w:pPr>
        <w:pStyle w:val="Heading2"/>
      </w:pPr>
      <w:r>
        <w:t>17.9 Personal och kompetens</w:t>
      </w:r>
    </w:p>
    <w:p>
      <w:r>
        <w:rPr>
          <w:b w:val="0"/>
          <w:i w:val="0"/>
        </w:rPr>
        <w:t>Leverantören svarar för att personal som utför uppdraget har erforderlig kompetens och erfarenhet. Leverantören ska i möjligaste mån undvika onödiga personbyten under uppdragets genomförande.</w:t>
      </w:r>
    </w:p>
    <w:p>
      <w:pPr>
        <w:pStyle w:val="Heading2"/>
      </w:pPr>
      <w:r>
        <w:t>17.10 Möten och uppföljning</w:t>
      </w:r>
    </w:p>
    <w:p>
      <w:r>
        <w:rPr>
          <w:b w:val="0"/>
          <w:i w:val="0"/>
        </w:rPr>
        <w:t>Parterna ska vid behov hålla avstämningsmöten för att följa upp avtalets fullgörande och hantera avvikelser och förbättringsförslag.</w:t>
      </w:r>
    </w:p>
    <w:p>
      <w:pPr>
        <w:pStyle w:val="Heading2"/>
      </w:pPr>
      <w:r>
        <w:t>17.11 Meddelanden</w:t>
      </w:r>
    </w:p>
    <w:p>
      <w:r>
        <w:rPr>
          <w:b w:val="0"/>
          <w:i w:val="0"/>
        </w:rPr>
        <w:t>Meddelanden enligt avtalet ska ske skriftligen till motpartens angivna adress eller e-postadress.</w:t>
      </w:r>
    </w:p>
    <w:p>
      <w:pPr>
        <w:pStyle w:val="Heading2"/>
      </w:pPr>
      <w:r>
        <w:t>17.12 Ändringar</w:t>
      </w:r>
    </w:p>
    <w:p>
      <w:r>
        <w:rPr>
          <w:b w:val="0"/>
          <w:i w:val="0"/>
        </w:rPr>
        <w:t>Ändringar av och tillägg till avtalet ska vara skriftliga och undertecknade av båda parter för att vara gällande.</w:t>
      </w:r>
    </w:p>
    <w:p>
      <w:pPr>
        <w:pStyle w:val="Heading2"/>
      </w:pPr>
      <w:r>
        <w:t>18. Bilagor</w:t>
      </w:r>
    </w:p>
    <w:p>
      <w:r>
        <w:rPr>
          <w:b w:val="0"/>
          <w:i w:val="0"/>
        </w:rPr>
        <w:t>Bilaga 1: Allmänna villkor</w:t>
      </w:r>
    </w:p>
    <w:p>
      <w:r>
        <w:rPr>
          <w:b w:val="0"/>
          <w:i w:val="0"/>
        </w:rPr>
        <w:t>Bilaga 2: Tidplan</w:t>
      </w:r>
    </w:p>
    <w:p>
      <w:r>
        <w:rPr>
          <w:b w:val="0"/>
          <w:i w:val="0"/>
        </w:rPr>
        <w:t>Bilaga 3: Prislista</w:t>
      </w:r>
    </w:p>
    <w:p>
      <w:pPr>
        <w:pStyle w:val="Heading2"/>
      </w:pPr>
      <w:r>
        <w:t>Underskrifter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För Timmervikens Såg AB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För Nordviken Digital AB</w:t>
            </w:r>
          </w:p>
        </w:tc>
      </w:tr>
      <w:tr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Ola Persson</w:t>
              <w:br/>
              <w:br/>
              <w:br/>
              <w:br/>
              <w:t>Befattning: VD</w:t>
            </w:r>
          </w:p>
        </w:tc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Maja Lindqvist</w:t>
              <w:br/>
              <w:br/>
              <w:br/>
              <w:br/>
              <w:t>Befattning: Verkställande direktör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Nordviken Digital AB · CTR-2025-011</w:t>
    </w:r>
    <w:r>
      <w:rPr>
        <w:sz w:val="16"/>
      </w:rPr>
      <w:t xml:space="preserve">  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